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C05" w:rsidRDefault="00AD6C05" w:rsidP="00AD6C0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56F4B" w:rsidRDefault="00A122D3" w:rsidP="00A122D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ЦЕЛИННЫЙ РАЙОННЫЙ СОВЕТ ДЕПУТАТОВ</w:t>
      </w:r>
      <w:r>
        <w:rPr>
          <w:rFonts w:ascii="Times New Roman" w:hAnsi="Times New Roman" w:cs="Times New Roman"/>
          <w:sz w:val="24"/>
          <w:szCs w:val="24"/>
        </w:rPr>
        <w:br/>
        <w:t>АЛТАЙСКОГО КРАЯ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A122D3" w:rsidRDefault="00A122D3" w:rsidP="00A122D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A122D3" w:rsidRDefault="000F7A23" w:rsidP="00FF6F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19.06</w:t>
      </w:r>
      <w:r w:rsidR="008D34E6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A122D3" w:rsidRPr="0082333E">
        <w:rPr>
          <w:rFonts w:ascii="Times New Roman" w:hAnsi="Times New Roman" w:cs="Times New Roman"/>
          <w:sz w:val="24"/>
          <w:szCs w:val="24"/>
        </w:rPr>
        <w:tab/>
      </w:r>
      <w:r w:rsidR="00A122D3" w:rsidRPr="0082333E">
        <w:rPr>
          <w:rFonts w:ascii="Times New Roman" w:hAnsi="Times New Roman" w:cs="Times New Roman"/>
          <w:sz w:val="24"/>
          <w:szCs w:val="24"/>
        </w:rPr>
        <w:tab/>
      </w:r>
      <w:r w:rsidR="00A122D3" w:rsidRPr="0082333E">
        <w:rPr>
          <w:rFonts w:ascii="Times New Roman" w:hAnsi="Times New Roman" w:cs="Times New Roman"/>
          <w:sz w:val="24"/>
          <w:szCs w:val="24"/>
        </w:rPr>
        <w:tab/>
      </w:r>
      <w:r w:rsidR="00A122D3" w:rsidRPr="0082333E">
        <w:rPr>
          <w:rFonts w:ascii="Times New Roman" w:hAnsi="Times New Roman" w:cs="Times New Roman"/>
          <w:sz w:val="24"/>
          <w:szCs w:val="24"/>
        </w:rPr>
        <w:tab/>
      </w:r>
      <w:r w:rsidR="00A122D3" w:rsidRPr="0082333E">
        <w:rPr>
          <w:rFonts w:ascii="Times New Roman" w:hAnsi="Times New Roman" w:cs="Times New Roman"/>
          <w:sz w:val="24"/>
          <w:szCs w:val="24"/>
        </w:rPr>
        <w:tab/>
      </w:r>
      <w:r w:rsidR="00A122D3" w:rsidRPr="0082333E">
        <w:rPr>
          <w:rFonts w:ascii="Times New Roman" w:hAnsi="Times New Roman" w:cs="Times New Roman"/>
          <w:sz w:val="24"/>
          <w:szCs w:val="24"/>
        </w:rPr>
        <w:tab/>
      </w:r>
      <w:r w:rsidR="00A122D3" w:rsidRPr="0082333E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</w:t>
      </w:r>
      <w:r w:rsidR="00FF6FBB">
        <w:rPr>
          <w:rFonts w:ascii="Times New Roman" w:hAnsi="Times New Roman" w:cs="Times New Roman"/>
          <w:sz w:val="24"/>
          <w:szCs w:val="24"/>
        </w:rPr>
        <w:t xml:space="preserve">         </w:t>
      </w:r>
      <w:r w:rsidR="00A122D3" w:rsidRPr="0082333E">
        <w:rPr>
          <w:rFonts w:ascii="Times New Roman" w:hAnsi="Times New Roman" w:cs="Times New Roman"/>
          <w:sz w:val="24"/>
          <w:szCs w:val="24"/>
        </w:rPr>
        <w:t xml:space="preserve">  №</w:t>
      </w:r>
      <w:r w:rsidR="00FF6FBB">
        <w:rPr>
          <w:rFonts w:ascii="Times New Roman" w:hAnsi="Times New Roman" w:cs="Times New Roman"/>
          <w:sz w:val="24"/>
          <w:szCs w:val="24"/>
        </w:rPr>
        <w:t>28</w:t>
      </w:r>
    </w:p>
    <w:p w:rsidR="00A122D3" w:rsidRDefault="00A122D3" w:rsidP="00A122D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Целинное</w:t>
      </w:r>
    </w:p>
    <w:p w:rsidR="00A122D3" w:rsidRDefault="00A122D3" w:rsidP="00A122D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A1B3E" w:rsidRDefault="00C5137F" w:rsidP="00DA1B3E">
      <w:pPr>
        <w:tabs>
          <w:tab w:val="left" w:pos="3686"/>
        </w:tabs>
        <w:spacing w:after="0" w:line="240" w:lineRule="auto"/>
        <w:ind w:right="58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</w:t>
      </w:r>
      <w:r w:rsidR="00DA1B3E">
        <w:rPr>
          <w:rFonts w:ascii="Times New Roman" w:hAnsi="Times New Roman" w:cs="Times New Roman"/>
          <w:sz w:val="24"/>
          <w:szCs w:val="24"/>
        </w:rPr>
        <w:t xml:space="preserve"> </w:t>
      </w:r>
      <w:r w:rsidR="00AB1B0D">
        <w:rPr>
          <w:rFonts w:ascii="Times New Roman" w:hAnsi="Times New Roman" w:cs="Times New Roman"/>
          <w:sz w:val="24"/>
          <w:szCs w:val="24"/>
        </w:rPr>
        <w:t xml:space="preserve">в решение Целинного районного Совета депутатов </w:t>
      </w:r>
      <w:r w:rsidR="0080384D">
        <w:rPr>
          <w:rFonts w:ascii="Times New Roman" w:hAnsi="Times New Roman" w:cs="Times New Roman"/>
          <w:sz w:val="24"/>
          <w:szCs w:val="24"/>
        </w:rPr>
        <w:t xml:space="preserve">Алтайского края </w:t>
      </w:r>
      <w:r w:rsidR="00DA1B3E">
        <w:rPr>
          <w:rFonts w:ascii="Times New Roman" w:hAnsi="Times New Roman" w:cs="Times New Roman"/>
          <w:sz w:val="24"/>
          <w:szCs w:val="24"/>
        </w:rPr>
        <w:t xml:space="preserve">от </w:t>
      </w:r>
      <w:r w:rsidR="0080384D">
        <w:rPr>
          <w:rFonts w:ascii="Times New Roman" w:hAnsi="Times New Roman" w:cs="Times New Roman"/>
          <w:sz w:val="24"/>
          <w:szCs w:val="24"/>
        </w:rPr>
        <w:t>28.03.2024</w:t>
      </w:r>
      <w:r w:rsidR="00202F25">
        <w:rPr>
          <w:rFonts w:ascii="Times New Roman" w:hAnsi="Times New Roman" w:cs="Times New Roman"/>
          <w:sz w:val="24"/>
          <w:szCs w:val="24"/>
        </w:rPr>
        <w:t xml:space="preserve"> г.</w:t>
      </w:r>
      <w:bookmarkStart w:id="0" w:name="_GoBack"/>
      <w:bookmarkEnd w:id="0"/>
      <w:r w:rsidR="00DA1B3E">
        <w:rPr>
          <w:rFonts w:ascii="Times New Roman" w:hAnsi="Times New Roman" w:cs="Times New Roman"/>
          <w:sz w:val="24"/>
          <w:szCs w:val="24"/>
        </w:rPr>
        <w:t xml:space="preserve"> </w:t>
      </w:r>
      <w:r w:rsidR="00202F25">
        <w:rPr>
          <w:rFonts w:ascii="Times New Roman" w:hAnsi="Times New Roman" w:cs="Times New Roman"/>
          <w:sz w:val="24"/>
          <w:szCs w:val="24"/>
        </w:rPr>
        <w:t xml:space="preserve">№ 17 </w:t>
      </w:r>
      <w:r w:rsidR="00DA1B3E">
        <w:rPr>
          <w:rFonts w:ascii="Times New Roman" w:hAnsi="Times New Roman" w:cs="Times New Roman"/>
          <w:sz w:val="24"/>
          <w:szCs w:val="24"/>
        </w:rPr>
        <w:t xml:space="preserve">«Об утверждении Правил землепользования и застройки территории муниципального образования </w:t>
      </w:r>
      <w:r w:rsidR="0080384D">
        <w:rPr>
          <w:rFonts w:ascii="Times New Roman" w:hAnsi="Times New Roman" w:cs="Times New Roman"/>
          <w:sz w:val="24"/>
          <w:szCs w:val="24"/>
        </w:rPr>
        <w:t>Целинный</w:t>
      </w:r>
      <w:r w:rsidR="00DA1B3E">
        <w:rPr>
          <w:rFonts w:ascii="Times New Roman" w:hAnsi="Times New Roman" w:cs="Times New Roman"/>
          <w:sz w:val="24"/>
          <w:szCs w:val="24"/>
        </w:rPr>
        <w:t xml:space="preserve"> сельсовет Целинного района Алтайского края»</w:t>
      </w:r>
    </w:p>
    <w:p w:rsidR="00AD6C05" w:rsidRDefault="00AD6C05" w:rsidP="00B1263E">
      <w:pPr>
        <w:tabs>
          <w:tab w:val="left" w:pos="3686"/>
        </w:tabs>
        <w:spacing w:after="0" w:line="240" w:lineRule="auto"/>
        <w:ind w:right="5811"/>
        <w:jc w:val="both"/>
        <w:rPr>
          <w:rFonts w:ascii="Times New Roman" w:hAnsi="Times New Roman" w:cs="Times New Roman"/>
          <w:sz w:val="24"/>
          <w:szCs w:val="24"/>
        </w:rPr>
      </w:pPr>
    </w:p>
    <w:p w:rsidR="00AD6C05" w:rsidRDefault="00AD6C05" w:rsidP="002C5497">
      <w:pPr>
        <w:tabs>
          <w:tab w:val="left" w:pos="3828"/>
        </w:tabs>
        <w:spacing w:after="0" w:line="240" w:lineRule="auto"/>
        <w:ind w:right="5527"/>
        <w:jc w:val="both"/>
        <w:rPr>
          <w:rFonts w:ascii="Times New Roman" w:hAnsi="Times New Roman" w:cs="Times New Roman"/>
          <w:sz w:val="24"/>
          <w:szCs w:val="24"/>
        </w:rPr>
      </w:pPr>
    </w:p>
    <w:p w:rsidR="00AD6C05" w:rsidRPr="0070444D" w:rsidRDefault="00AD6C05" w:rsidP="00AD6C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444D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177DE2" w:rsidRPr="0070444D">
        <w:rPr>
          <w:rFonts w:ascii="Times New Roman" w:hAnsi="Times New Roman" w:cs="Times New Roman"/>
          <w:sz w:val="24"/>
          <w:szCs w:val="24"/>
        </w:rPr>
        <w:t xml:space="preserve">со </w:t>
      </w:r>
      <w:r w:rsidRPr="0070444D">
        <w:rPr>
          <w:rFonts w:ascii="Times New Roman" w:hAnsi="Times New Roman" w:cs="Times New Roman"/>
          <w:sz w:val="24"/>
          <w:szCs w:val="24"/>
        </w:rPr>
        <w:t xml:space="preserve">ст. </w:t>
      </w:r>
      <w:r w:rsidR="0028268D" w:rsidRPr="0070444D">
        <w:rPr>
          <w:rFonts w:ascii="Times New Roman" w:hAnsi="Times New Roman" w:cs="Times New Roman"/>
          <w:sz w:val="24"/>
          <w:szCs w:val="24"/>
        </w:rPr>
        <w:t>24</w:t>
      </w:r>
      <w:r w:rsidRPr="0070444D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Федерации, Федеральным законом от 27.05.2014 г. № 136-ФЗ «О внесении изменений в статью 26,3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Федеральным законом «Об общих принципах организации местного самоуправления в Российской Федерации», Уставом муниципаль</w:t>
      </w:r>
      <w:r w:rsidR="00886CB0">
        <w:rPr>
          <w:rFonts w:ascii="Times New Roman" w:hAnsi="Times New Roman" w:cs="Times New Roman"/>
          <w:sz w:val="24"/>
          <w:szCs w:val="24"/>
        </w:rPr>
        <w:t>ного образования Целинный район</w:t>
      </w:r>
      <w:r w:rsidRPr="0070444D">
        <w:rPr>
          <w:rFonts w:ascii="Times New Roman" w:hAnsi="Times New Roman" w:cs="Times New Roman"/>
          <w:sz w:val="24"/>
          <w:szCs w:val="24"/>
        </w:rPr>
        <w:t xml:space="preserve"> Алтайского края, Целинный районный Совет депутатов </w:t>
      </w:r>
      <w:r w:rsidR="00084D52" w:rsidRPr="0070444D">
        <w:rPr>
          <w:rFonts w:ascii="Times New Roman" w:hAnsi="Times New Roman" w:cs="Times New Roman"/>
          <w:sz w:val="24"/>
          <w:szCs w:val="24"/>
        </w:rPr>
        <w:t>РЕШИЛ:</w:t>
      </w:r>
    </w:p>
    <w:p w:rsidR="00BC1B5B" w:rsidRPr="0070444D" w:rsidRDefault="00084D52" w:rsidP="00BC1B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444D">
        <w:rPr>
          <w:rFonts w:ascii="Times New Roman" w:hAnsi="Times New Roman" w:cs="Times New Roman"/>
          <w:sz w:val="24"/>
          <w:szCs w:val="24"/>
        </w:rPr>
        <w:t>1.</w:t>
      </w:r>
      <w:r w:rsidR="00DA1B3E" w:rsidRPr="0070444D">
        <w:rPr>
          <w:rFonts w:ascii="Times New Roman" w:hAnsi="Times New Roman" w:cs="Times New Roman"/>
          <w:sz w:val="24"/>
          <w:szCs w:val="24"/>
        </w:rPr>
        <w:t xml:space="preserve"> </w:t>
      </w:r>
      <w:r w:rsidR="00AB1B0D" w:rsidRPr="0070444D">
        <w:rPr>
          <w:rFonts w:ascii="Times New Roman" w:hAnsi="Times New Roman" w:cs="Times New Roman"/>
          <w:sz w:val="24"/>
          <w:szCs w:val="24"/>
        </w:rPr>
        <w:t>Внести в решение Целинного районного Совета депутатов</w:t>
      </w:r>
      <w:r w:rsidR="0080384D" w:rsidRPr="0070444D">
        <w:rPr>
          <w:rFonts w:ascii="Times New Roman" w:hAnsi="Times New Roman" w:cs="Times New Roman"/>
          <w:sz w:val="24"/>
          <w:szCs w:val="24"/>
        </w:rPr>
        <w:t xml:space="preserve"> Алтайского края № 17</w:t>
      </w:r>
      <w:r w:rsidR="00AB1B0D" w:rsidRPr="0070444D">
        <w:rPr>
          <w:rFonts w:ascii="Times New Roman" w:hAnsi="Times New Roman" w:cs="Times New Roman"/>
          <w:sz w:val="24"/>
          <w:szCs w:val="24"/>
        </w:rPr>
        <w:t xml:space="preserve"> от </w:t>
      </w:r>
      <w:r w:rsidR="0080384D" w:rsidRPr="0070444D">
        <w:rPr>
          <w:rFonts w:ascii="Times New Roman" w:hAnsi="Times New Roman" w:cs="Times New Roman"/>
          <w:sz w:val="24"/>
          <w:szCs w:val="24"/>
        </w:rPr>
        <w:t>28</w:t>
      </w:r>
      <w:r w:rsidR="00AB1B0D" w:rsidRPr="0070444D">
        <w:rPr>
          <w:rFonts w:ascii="Times New Roman" w:hAnsi="Times New Roman" w:cs="Times New Roman"/>
          <w:sz w:val="24"/>
          <w:szCs w:val="24"/>
        </w:rPr>
        <w:t>.03.202</w:t>
      </w:r>
      <w:r w:rsidR="0080384D" w:rsidRPr="0070444D">
        <w:rPr>
          <w:rFonts w:ascii="Times New Roman" w:hAnsi="Times New Roman" w:cs="Times New Roman"/>
          <w:sz w:val="24"/>
          <w:szCs w:val="24"/>
        </w:rPr>
        <w:t>4</w:t>
      </w:r>
      <w:r w:rsidR="00AB1B0D" w:rsidRPr="0070444D">
        <w:rPr>
          <w:rFonts w:ascii="Times New Roman" w:hAnsi="Times New Roman" w:cs="Times New Roman"/>
          <w:sz w:val="24"/>
          <w:szCs w:val="24"/>
        </w:rPr>
        <w:t xml:space="preserve"> «Об утверждении Правил землепользования и застройки территории муниципального образования </w:t>
      </w:r>
      <w:r w:rsidR="0080384D" w:rsidRPr="0070444D">
        <w:rPr>
          <w:rFonts w:ascii="Times New Roman" w:hAnsi="Times New Roman" w:cs="Times New Roman"/>
          <w:sz w:val="24"/>
          <w:szCs w:val="24"/>
        </w:rPr>
        <w:t>Целинный</w:t>
      </w:r>
      <w:r w:rsidR="00AB1B0D" w:rsidRPr="0070444D">
        <w:rPr>
          <w:rFonts w:ascii="Times New Roman" w:hAnsi="Times New Roman" w:cs="Times New Roman"/>
          <w:sz w:val="24"/>
          <w:szCs w:val="24"/>
        </w:rPr>
        <w:t xml:space="preserve"> сельсовет Целинного района Алтайского края» </w:t>
      </w:r>
      <w:r w:rsidR="00BC1B5B" w:rsidRPr="0070444D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886CB0" w:rsidRDefault="00886CB0" w:rsidP="008038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6CB0" w:rsidRPr="00886CB0" w:rsidRDefault="0070444D" w:rsidP="00886CB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817B28" w:rsidRPr="0070444D">
        <w:rPr>
          <w:rFonts w:ascii="Times New Roman" w:hAnsi="Times New Roman" w:cs="Times New Roman"/>
          <w:sz w:val="24"/>
          <w:szCs w:val="24"/>
        </w:rPr>
        <w:t xml:space="preserve">. </w:t>
      </w:r>
      <w:bookmarkStart w:id="1" w:name="_Toc127299542"/>
      <w:r w:rsidRPr="0070444D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ED5CA4">
        <w:rPr>
          <w:rFonts w:ascii="Times New Roman" w:hAnsi="Times New Roman" w:cs="Times New Roman"/>
          <w:sz w:val="24"/>
          <w:szCs w:val="24"/>
        </w:rPr>
        <w:t>3</w:t>
      </w:r>
      <w:r w:rsidRPr="0070444D">
        <w:rPr>
          <w:rFonts w:ascii="Times New Roman" w:hAnsi="Times New Roman" w:cs="Times New Roman"/>
          <w:sz w:val="24"/>
          <w:szCs w:val="24"/>
        </w:rPr>
        <w:t>.1 статьи 2</w:t>
      </w:r>
      <w:r w:rsidR="00ED5CA4">
        <w:rPr>
          <w:rFonts w:ascii="Times New Roman" w:hAnsi="Times New Roman" w:cs="Times New Roman"/>
          <w:sz w:val="24"/>
          <w:szCs w:val="24"/>
        </w:rPr>
        <w:t>7</w:t>
      </w:r>
      <w:r w:rsidRPr="0070444D">
        <w:rPr>
          <w:rFonts w:ascii="Times New Roman" w:hAnsi="Times New Roman" w:cs="Times New Roman"/>
          <w:sz w:val="24"/>
          <w:szCs w:val="24"/>
        </w:rPr>
        <w:t xml:space="preserve"> главы 8 Градостроительные регламенты в части видов разрешенного использования земельных участков и объектов капитального строительства, предельных размеров земельных участков и предельных параметров разрешенного строительства, реконструкции объектов капитального строительства </w:t>
      </w:r>
      <w:r w:rsidRPr="0070444D">
        <w:rPr>
          <w:rFonts w:ascii="Times New Roman" w:hAnsi="Times New Roman" w:cs="Times New Roman"/>
          <w:bCs/>
          <w:sz w:val="24"/>
          <w:szCs w:val="24"/>
        </w:rPr>
        <w:t>изложить в следующей редакции:</w:t>
      </w:r>
    </w:p>
    <w:p w:rsidR="00ED5CA4" w:rsidRPr="000A5BDA" w:rsidRDefault="00ED5CA4" w:rsidP="00ED5CA4">
      <w:pPr>
        <w:pStyle w:val="3"/>
        <w:ind w:firstLine="709"/>
        <w:jc w:val="both"/>
        <w:rPr>
          <w:b w:val="0"/>
          <w:i/>
          <w:szCs w:val="24"/>
          <w:lang w:eastAsia="ar-SA"/>
        </w:rPr>
      </w:pPr>
      <w:bookmarkStart w:id="2" w:name="_Toc101362490"/>
      <w:bookmarkStart w:id="3" w:name="_Toc127299556"/>
      <w:bookmarkEnd w:id="1"/>
      <w:r w:rsidRPr="000A5BDA">
        <w:rPr>
          <w:b w:val="0"/>
          <w:i/>
          <w:szCs w:val="24"/>
          <w:lang w:eastAsia="ar-SA"/>
        </w:rPr>
        <w:t>Статья 27. Градостроительный регламент общественно-деловых зон</w:t>
      </w:r>
    </w:p>
    <w:p w:rsidR="00ED5CA4" w:rsidRPr="006A588F" w:rsidRDefault="00ED5CA4" w:rsidP="00ED5CA4">
      <w:pPr>
        <w:widowControl w:val="0"/>
        <w:spacing w:line="240" w:lineRule="auto"/>
        <w:ind w:firstLine="709"/>
        <w:jc w:val="both"/>
        <w:rPr>
          <w:rStyle w:val="4"/>
          <w:rFonts w:ascii="Times New Roman" w:eastAsia="Times New Roman" w:hAnsi="Times New Roman"/>
          <w:i w:val="0"/>
          <w:lang w:eastAsia="zh-CN"/>
        </w:rPr>
      </w:pPr>
      <w:r w:rsidRPr="000A5BDA">
        <w:rPr>
          <w:rFonts w:ascii="Times New Roman" w:eastAsia="Times New Roman" w:hAnsi="Times New Roman"/>
          <w:b/>
          <w:iCs/>
          <w:sz w:val="23"/>
          <w:szCs w:val="23"/>
          <w:shd w:val="clear" w:color="auto" w:fill="FFFFFF"/>
          <w:lang w:eastAsia="zh-CN"/>
        </w:rPr>
        <w:t xml:space="preserve">1. </w:t>
      </w:r>
      <w:r w:rsidRPr="000A5BDA">
        <w:rPr>
          <w:rFonts w:ascii="Times New Roman" w:eastAsia="Times New Roman" w:hAnsi="Times New Roman"/>
          <w:iCs/>
          <w:sz w:val="23"/>
          <w:szCs w:val="23"/>
          <w:shd w:val="clear" w:color="auto" w:fill="FFFFFF"/>
          <w:lang w:eastAsia="zh-CN"/>
        </w:rPr>
        <w:t>Общественно-деловая зона предназначена для размещения объектов здравоохранения, образования, культуры, торговли, общественного питания, социально и коммунально-бытового назначения, предпринимательской деятельности, культовых зданий, стоянок автомобильного транспорта, объектов делового, общественного и финансового назначения, иных объектов, связанных с обеспечением жизнедеятельности граждан. В перечень объектов капитального строительства, разрешенных для размещения в общественно-деловой зоне, могут включаться жилые дома, гостиницы, подземные и многоэтажные гаражи.</w:t>
      </w:r>
    </w:p>
    <w:p w:rsidR="00ED5CA4" w:rsidRPr="006724D8" w:rsidRDefault="00ED5CA4" w:rsidP="00ED5CA4">
      <w:pPr>
        <w:spacing w:line="240" w:lineRule="auto"/>
        <w:rPr>
          <w:rStyle w:val="4"/>
          <w:rFonts w:ascii="Times New Roman" w:hAnsi="Times New Roman"/>
          <w:b/>
          <w:i w:val="0"/>
          <w:color w:val="000000"/>
          <w:sz w:val="24"/>
          <w:szCs w:val="24"/>
        </w:rPr>
      </w:pPr>
      <w:r w:rsidRPr="006724D8">
        <w:rPr>
          <w:rStyle w:val="4"/>
          <w:rFonts w:ascii="Times New Roman" w:hAnsi="Times New Roman"/>
          <w:b/>
          <w:i w:val="0"/>
          <w:color w:val="000000"/>
          <w:sz w:val="24"/>
          <w:szCs w:val="24"/>
        </w:rPr>
        <w:t xml:space="preserve">3.1 Общественно-деловая зона </w:t>
      </w:r>
      <w:r>
        <w:rPr>
          <w:rStyle w:val="4"/>
          <w:rFonts w:ascii="Times New Roman" w:hAnsi="Times New Roman"/>
          <w:b/>
          <w:i w:val="0"/>
          <w:color w:val="000000"/>
          <w:sz w:val="24"/>
          <w:szCs w:val="24"/>
        </w:rPr>
        <w:t>(</w:t>
      </w:r>
      <w:r w:rsidRPr="006724D8">
        <w:rPr>
          <w:rFonts w:ascii="Times New Roman" w:hAnsi="Times New Roman"/>
          <w:b/>
          <w:color w:val="000000"/>
          <w:sz w:val="24"/>
          <w:szCs w:val="24"/>
        </w:rPr>
        <w:t>О</w:t>
      </w:r>
      <w:r>
        <w:rPr>
          <w:rFonts w:ascii="Times New Roman" w:hAnsi="Times New Roman"/>
          <w:b/>
          <w:color w:val="000000"/>
          <w:sz w:val="24"/>
          <w:szCs w:val="24"/>
        </w:rPr>
        <w:t>)</w:t>
      </w:r>
    </w:p>
    <w:tbl>
      <w:tblPr>
        <w:tblW w:w="96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843"/>
        <w:gridCol w:w="3402"/>
        <w:gridCol w:w="3544"/>
      </w:tblGrid>
      <w:tr w:rsidR="00ED5CA4" w:rsidRPr="006724D8" w:rsidTr="00BF243D">
        <w:trPr>
          <w:trHeight w:val="504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vAlign w:val="center"/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724D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3.1.1 </w:t>
            </w:r>
            <w:r w:rsidRPr="006724D8">
              <w:rPr>
                <w:rFonts w:ascii="Times New Roman" w:eastAsia="Times New Roman" w:hAnsi="Times New Roman"/>
                <w:b/>
                <w:sz w:val="20"/>
                <w:szCs w:val="16"/>
                <w:lang w:eastAsia="zh-CN"/>
              </w:rPr>
              <w:t>ОСНОВНЫЕ ВИДЫ И ПАРАМЕТРЫ РАЗРЕШЁННОГО ИСПОЛЬЗОВАНИЯ ЗЕМЕЛЬНЫХ УЧАСТКОВ И ОБЪЕКТОВ КАПИТАЛЬНОГО СТРОИТЕЛЬСТВА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724D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Общественно-деловая зона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Pr="006724D8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</w:tr>
      <w:tr w:rsidR="00ED5CA4" w:rsidRPr="00FB1EE4" w:rsidTr="00BF243D">
        <w:trPr>
          <w:trHeight w:val="504"/>
        </w:trPr>
        <w:tc>
          <w:tcPr>
            <w:tcW w:w="266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6724D8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lastRenderedPageBreak/>
              <w:t>ВИДЫ РАЗРЕШЕННОГО ИСПОЛЬЗОВАНИЯ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vAlign w:val="center"/>
          </w:tcPr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b/>
                <w:sz w:val="16"/>
                <w:szCs w:val="16"/>
                <w:lang w:eastAsia="zh-CN"/>
              </w:rPr>
              <w:t>ПАРАМЕТРЫ РАЗРЕШЕННОГО ИСПОЛЬЗОВАНИЯ</w:t>
            </w:r>
          </w:p>
        </w:tc>
        <w:tc>
          <w:tcPr>
            <w:tcW w:w="3544" w:type="dxa"/>
            <w:vMerge w:val="restart"/>
            <w:vAlign w:val="center"/>
          </w:tcPr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b/>
                <w:sz w:val="16"/>
                <w:szCs w:val="16"/>
                <w:lang w:eastAsia="zh-C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D5CA4" w:rsidRPr="00FB1EE4" w:rsidTr="00BF243D">
        <w:trPr>
          <w:trHeight w:val="401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6724D8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5CA4" w:rsidRPr="006724D8" w:rsidRDefault="00ED5CA4" w:rsidP="00BF243D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6724D8">
              <w:rPr>
                <w:rFonts w:ascii="Times New Roman" w:eastAsia="Times New Roman" w:hAnsi="Times New Roman"/>
                <w:b/>
                <w:sz w:val="16"/>
                <w:szCs w:val="16"/>
                <w:lang w:eastAsia="zh-CN"/>
              </w:rPr>
              <w:t>НАИМЕНОВАНИЕ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vAlign w:val="center"/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vMerge/>
            <w:vAlign w:val="center"/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</w:tr>
      <w:tr w:rsidR="00ED5CA4" w:rsidRPr="00FB1EE4" w:rsidTr="00BF243D">
        <w:trPr>
          <w:trHeight w:val="549"/>
        </w:trPr>
        <w:tc>
          <w:tcPr>
            <w:tcW w:w="817" w:type="dxa"/>
            <w:tcBorders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Социальное обслуживание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</w:tcPr>
          <w:p w:rsidR="00ED5CA4" w:rsidRPr="00913B97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913B9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>- Предельные (минимальные и (или) максимальные) размеры земельных участков, в том числе и их площадь не подлежат установлению, а устанавливаются в соответствии с СП 42.13330.2016. Свод правил. Градостроительство. Планировка и застройка городских и сельских поселений. Актуализированная редакция СНиП 2.07.01-89*. Размер ЗУ объектов, не указанных в СП 42.13330.2016, следует принимать по заданию на проектирование с учетом технологических требований и градостроительной ценности территории.</w:t>
            </w:r>
          </w:p>
          <w:p w:rsidR="00ED5CA4" w:rsidRPr="00913B97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913B9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- Минимальные отступы от границ земельных участков в целях определения мест допустимого размещения, зданий, строений, сооружений, за пределами которых запрещено строительство, зданий, строений, сооружений – </w:t>
            </w:r>
            <w:r w:rsidRPr="00913B97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zh-CN"/>
              </w:rPr>
              <w:t>3 м</w:t>
            </w:r>
            <w:r w:rsidRPr="00913B9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 (в соответствии с санитарно-гигиеническими, противопожарными требованиями);</w:t>
            </w:r>
          </w:p>
          <w:p w:rsidR="00ED5CA4" w:rsidRPr="00913B97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913B9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- Предельное количество этажей – </w:t>
            </w:r>
            <w:r w:rsidRPr="00913B97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zh-CN"/>
              </w:rPr>
              <w:t>3;</w:t>
            </w:r>
          </w:p>
          <w:p w:rsidR="00ED5CA4" w:rsidRPr="00913B97" w:rsidRDefault="00ED5CA4" w:rsidP="00BF243D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13B9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- Максимальный процент застройки в границах земельного участка – </w:t>
            </w:r>
            <w:r w:rsidRPr="00913B97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zh-CN"/>
              </w:rPr>
              <w:t>60</w:t>
            </w:r>
            <w:r w:rsidRPr="00913B9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>.</w:t>
            </w:r>
          </w:p>
          <w:p w:rsidR="00ED5CA4" w:rsidRPr="00913B97" w:rsidRDefault="00ED5CA4" w:rsidP="00BF243D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</w:tcPr>
          <w:p w:rsidR="00ED5CA4" w:rsidRPr="00913B97" w:rsidRDefault="00ED5CA4" w:rsidP="00BF243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913B9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- Не допускается размещение объектов общественно-деловой зоны с нормируемыми показателями качества среды обитания в том числе: здравоохранения, образования и просвещения, отдыха в санитарно-защитных зонах, установленных в предусмотренном действующим законодательством порядке.</w:t>
            </w:r>
          </w:p>
          <w:p w:rsidR="00ED5CA4" w:rsidRPr="00913B97" w:rsidRDefault="00ED5CA4" w:rsidP="00BF243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913B9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- Не допускается размещение объектов, требующих установления санитарно-защитных зон на земельных участках, граничащих с территориями с нормируемыми показателями качества среды обитания (территориями жилой застройки, объектов здравоохранения, рекреации, образования и т.д.)</w:t>
            </w:r>
          </w:p>
          <w:p w:rsidR="00ED5CA4" w:rsidRPr="00913B97" w:rsidRDefault="00ED5CA4" w:rsidP="00BF243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913B9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- Требуется соблюдение режима ограничения в пределах охранных зон объектов инженерной инфраструктуры, в том числе ЗСО источников и сетей питьевого водоснабжения согласно нормативным требованиям технических регламентов.</w:t>
            </w:r>
          </w:p>
          <w:p w:rsidR="00ED5CA4" w:rsidRPr="00913B97" w:rsidRDefault="00ED5CA4" w:rsidP="00BF243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913B9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- Требуется соблюдение ограничений пользование ЗУ и ОКС при осуществлении публичного сервитута.</w:t>
            </w:r>
          </w:p>
          <w:p w:rsidR="00ED5CA4" w:rsidRPr="00913B97" w:rsidRDefault="00ED5CA4" w:rsidP="00BF243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913B9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- Требуется соблюдение правил благоустройства Целинного сельсовета</w:t>
            </w:r>
          </w:p>
          <w:p w:rsidR="00ED5CA4" w:rsidRPr="00913B97" w:rsidRDefault="00ED5CA4" w:rsidP="00BF243D">
            <w:pPr>
              <w:tabs>
                <w:tab w:val="left" w:pos="3204"/>
              </w:tabs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3B9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- В границах водоохраной зоны, прибрежной защитной полосы водных объектов требуется соблюдение ст.65 Водного кодекса РФ.</w:t>
            </w:r>
          </w:p>
        </w:tc>
      </w:tr>
      <w:tr w:rsidR="00ED5CA4" w:rsidRPr="00FB1EE4" w:rsidTr="00BF243D">
        <w:trPr>
          <w:trHeight w:val="40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Бытовое обслуживание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ED5CA4" w:rsidRPr="006724D8" w:rsidRDefault="00ED5CA4" w:rsidP="00BF243D">
            <w:pPr>
              <w:tabs>
                <w:tab w:val="left" w:pos="320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ED5CA4" w:rsidRPr="00FB1EE4" w:rsidTr="00BF243D"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3.4.1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Амбулаторно-поликлиническое обслуживание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ED5CA4" w:rsidRPr="006724D8" w:rsidRDefault="00ED5CA4" w:rsidP="00BF243D">
            <w:pPr>
              <w:tabs>
                <w:tab w:val="left" w:pos="320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ED5CA4" w:rsidRPr="00FB1EE4" w:rsidTr="00BF243D">
        <w:tc>
          <w:tcPr>
            <w:tcW w:w="817" w:type="dxa"/>
            <w:tcBorders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3.4.2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Стационарное медицинское обслуживание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ED5CA4" w:rsidRPr="006724D8" w:rsidRDefault="00ED5CA4" w:rsidP="00BF243D">
            <w:pPr>
              <w:tabs>
                <w:tab w:val="left" w:pos="320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ED5CA4" w:rsidRPr="00FB1EE4" w:rsidTr="00BF243D">
        <w:tc>
          <w:tcPr>
            <w:tcW w:w="817" w:type="dxa"/>
            <w:tcBorders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3.5.1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Дошкольное, начальное и среднее общее образование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ED5CA4" w:rsidRPr="006724D8" w:rsidRDefault="00ED5CA4" w:rsidP="00BF243D">
            <w:pPr>
              <w:tabs>
                <w:tab w:val="left" w:pos="320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ED5CA4" w:rsidRPr="00FB1EE4" w:rsidTr="00BF243D">
        <w:tc>
          <w:tcPr>
            <w:tcW w:w="817" w:type="dxa"/>
            <w:tcBorders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3.5.2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Среднее и высшее профессиональное образование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3544" w:type="dxa"/>
            <w:vMerge/>
          </w:tcPr>
          <w:p w:rsidR="00ED5CA4" w:rsidRPr="006724D8" w:rsidRDefault="00ED5CA4" w:rsidP="00BF243D">
            <w:pPr>
              <w:tabs>
                <w:tab w:val="left" w:pos="3204"/>
              </w:tabs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ED5CA4" w:rsidRPr="00FB1EE4" w:rsidTr="00BF243D">
        <w:tc>
          <w:tcPr>
            <w:tcW w:w="817" w:type="dxa"/>
            <w:tcBorders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Культурное развитие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3544" w:type="dxa"/>
            <w:vMerge/>
          </w:tcPr>
          <w:p w:rsidR="00ED5CA4" w:rsidRPr="006724D8" w:rsidRDefault="00ED5CA4" w:rsidP="00BF243D">
            <w:pPr>
              <w:tabs>
                <w:tab w:val="left" w:pos="320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ED5CA4" w:rsidRPr="00FB1EE4" w:rsidTr="00BF243D">
        <w:tc>
          <w:tcPr>
            <w:tcW w:w="817" w:type="dxa"/>
            <w:tcBorders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Религиозное использование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ED5CA4" w:rsidRPr="006724D8" w:rsidRDefault="00ED5CA4" w:rsidP="00BF243D">
            <w:pPr>
              <w:tabs>
                <w:tab w:val="left" w:pos="320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ED5CA4" w:rsidRPr="00FB1EE4" w:rsidTr="00BF243D">
        <w:tc>
          <w:tcPr>
            <w:tcW w:w="817" w:type="dxa"/>
            <w:tcBorders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sz w:val="18"/>
                <w:szCs w:val="18"/>
              </w:rPr>
              <w:t>Общественное управление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ED5CA4" w:rsidRPr="006724D8" w:rsidRDefault="00ED5CA4" w:rsidP="00BF243D">
            <w:pPr>
              <w:tabs>
                <w:tab w:val="left" w:pos="320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ED5CA4" w:rsidRPr="00FB1EE4" w:rsidTr="00BF243D">
        <w:tc>
          <w:tcPr>
            <w:tcW w:w="817" w:type="dxa"/>
            <w:tcBorders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3.10.1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Амбулаторное ветеринарное обслуживание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ED5CA4" w:rsidRPr="006724D8" w:rsidRDefault="00ED5CA4" w:rsidP="00BF243D">
            <w:pPr>
              <w:tabs>
                <w:tab w:val="left" w:pos="320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ED5CA4" w:rsidRPr="00FB1EE4" w:rsidTr="00BF243D">
        <w:trPr>
          <w:trHeight w:val="253"/>
        </w:trPr>
        <w:tc>
          <w:tcPr>
            <w:tcW w:w="817" w:type="dxa"/>
            <w:tcBorders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Деловое управление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ED5CA4" w:rsidRPr="006724D8" w:rsidRDefault="00ED5CA4" w:rsidP="00BF243D">
            <w:pPr>
              <w:tabs>
                <w:tab w:val="left" w:pos="320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ED5CA4" w:rsidRPr="00FB1EE4" w:rsidTr="00BF243D">
        <w:tc>
          <w:tcPr>
            <w:tcW w:w="817" w:type="dxa"/>
            <w:tcBorders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Рынки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vAlign w:val="center"/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ED5CA4" w:rsidRPr="006724D8" w:rsidRDefault="00ED5CA4" w:rsidP="00BF243D">
            <w:pPr>
              <w:tabs>
                <w:tab w:val="left" w:pos="320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ED5CA4" w:rsidRPr="00FB1EE4" w:rsidTr="00BF243D">
        <w:trPr>
          <w:trHeight w:val="261"/>
        </w:trPr>
        <w:tc>
          <w:tcPr>
            <w:tcW w:w="817" w:type="dxa"/>
            <w:tcBorders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Магазины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ED5CA4" w:rsidRPr="006724D8" w:rsidRDefault="00ED5CA4" w:rsidP="00BF243D">
            <w:pPr>
              <w:tabs>
                <w:tab w:val="left" w:pos="320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ED5CA4" w:rsidRPr="00FB1EE4" w:rsidTr="00BF243D">
        <w:tc>
          <w:tcPr>
            <w:tcW w:w="817" w:type="dxa"/>
            <w:tcBorders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Банковская и страховая деятельность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ED5CA4" w:rsidRPr="006724D8" w:rsidRDefault="00ED5CA4" w:rsidP="00BF243D">
            <w:pPr>
              <w:tabs>
                <w:tab w:val="left" w:pos="320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ED5CA4" w:rsidRPr="00FB1EE4" w:rsidTr="00BF243D">
        <w:tc>
          <w:tcPr>
            <w:tcW w:w="817" w:type="dxa"/>
            <w:tcBorders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Общественное питание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ED5CA4" w:rsidRPr="006724D8" w:rsidRDefault="00ED5CA4" w:rsidP="00BF243D">
            <w:pPr>
              <w:tabs>
                <w:tab w:val="left" w:pos="320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ED5CA4" w:rsidRPr="00FB1EE4" w:rsidTr="00BF243D">
        <w:tc>
          <w:tcPr>
            <w:tcW w:w="817" w:type="dxa"/>
            <w:tcBorders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Гостиничное обслуживание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ED5CA4" w:rsidRPr="006724D8" w:rsidRDefault="00ED5CA4" w:rsidP="00BF243D">
            <w:pPr>
              <w:tabs>
                <w:tab w:val="left" w:pos="320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ED5CA4" w:rsidRPr="00FB1EE4" w:rsidTr="00BF243D">
        <w:trPr>
          <w:trHeight w:val="289"/>
        </w:trPr>
        <w:tc>
          <w:tcPr>
            <w:tcW w:w="817" w:type="dxa"/>
            <w:tcBorders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5.0-5.5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Отдых(Рекреация)</w:t>
            </w:r>
          </w:p>
        </w:tc>
        <w:tc>
          <w:tcPr>
            <w:tcW w:w="3402" w:type="dxa"/>
            <w:vMerge/>
            <w:tcBorders>
              <w:lef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ED5CA4" w:rsidRPr="006724D8" w:rsidRDefault="00ED5CA4" w:rsidP="00BF243D">
            <w:pPr>
              <w:tabs>
                <w:tab w:val="left" w:pos="3204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ED5CA4" w:rsidRPr="00FB1EE4" w:rsidTr="00BF243D">
        <w:tc>
          <w:tcPr>
            <w:tcW w:w="817" w:type="dxa"/>
            <w:tcBorders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Историко-культурная 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деятельность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</w:tcPr>
          <w:p w:rsidR="00ED5CA4" w:rsidRPr="006724D8" w:rsidRDefault="00ED5CA4" w:rsidP="00BF243D">
            <w:pPr>
              <w:tabs>
                <w:tab w:val="left" w:pos="3204"/>
              </w:tabs>
              <w:spacing w:line="240" w:lineRule="auto"/>
              <w:jc w:val="both"/>
              <w:rPr>
                <w:rFonts w:ascii="Times New Roman" w:hAnsi="Times New Roman"/>
                <w:i/>
                <w:color w:val="000000"/>
                <w:sz w:val="18"/>
                <w:szCs w:val="18"/>
                <w:highlight w:val="yellow"/>
              </w:rPr>
            </w:pPr>
          </w:p>
        </w:tc>
      </w:tr>
      <w:tr w:rsidR="00ED5CA4" w:rsidRPr="00FB1EE4" w:rsidTr="00BF243D">
        <w:trPr>
          <w:trHeight w:val="932"/>
        </w:trPr>
        <w:tc>
          <w:tcPr>
            <w:tcW w:w="817" w:type="dxa"/>
            <w:tcBorders>
              <w:right w:val="single" w:sz="4" w:space="0" w:color="auto"/>
            </w:tcBorders>
          </w:tcPr>
          <w:p w:rsidR="00ED5CA4" w:rsidRPr="000171EF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1EF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2.2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D5CA4" w:rsidRPr="000171EF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1EF">
              <w:rPr>
                <w:rFonts w:ascii="Times New Roman" w:hAnsi="Times New Roman"/>
                <w:color w:val="000000"/>
                <w:sz w:val="18"/>
                <w:szCs w:val="18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ED5CA4" w:rsidRPr="007A2D37" w:rsidRDefault="00ED5CA4" w:rsidP="00BF243D">
            <w:pPr>
              <w:pStyle w:val="Standard"/>
              <w:spacing w:line="200" w:lineRule="exact"/>
              <w:rPr>
                <w:sz w:val="20"/>
                <w:szCs w:val="20"/>
              </w:rPr>
            </w:pPr>
            <w:r w:rsidRPr="007A2D37">
              <w:rPr>
                <w:sz w:val="20"/>
                <w:szCs w:val="20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:rsidR="00ED5CA4" w:rsidRPr="007A2D37" w:rsidRDefault="00ED5CA4" w:rsidP="00BF243D">
            <w:pPr>
              <w:pStyle w:val="Standard"/>
              <w:spacing w:line="200" w:lineRule="exact"/>
              <w:rPr>
                <w:sz w:val="20"/>
                <w:szCs w:val="20"/>
              </w:rPr>
            </w:pPr>
            <w:r w:rsidRPr="007A2D37">
              <w:rPr>
                <w:sz w:val="20"/>
                <w:szCs w:val="20"/>
              </w:rPr>
              <w:t>минимальная площадь земельного участка – не нормируется м2;</w:t>
            </w:r>
          </w:p>
          <w:p w:rsidR="00ED5CA4" w:rsidRDefault="00ED5CA4" w:rsidP="00BF243D">
            <w:pPr>
              <w:pStyle w:val="Standard"/>
              <w:spacing w:line="200" w:lineRule="exact"/>
              <w:rPr>
                <w:sz w:val="20"/>
                <w:szCs w:val="20"/>
              </w:rPr>
            </w:pPr>
            <w:r w:rsidRPr="007A2D37">
              <w:rPr>
                <w:sz w:val="20"/>
                <w:szCs w:val="20"/>
              </w:rPr>
              <w:t>максимальная площадь земельного участка – не нормируется м2;</w:t>
            </w:r>
          </w:p>
          <w:p w:rsidR="00ED5CA4" w:rsidRPr="000171EF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0171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- Минимальные отступы от границ земельных участков в целях определения мест допустимого размещения, зданий, строений, сооружений, за пределами которых запрещено строительство, зданий, строений, сооружений – </w:t>
            </w:r>
            <w:r w:rsidRPr="000171EF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zh-CN"/>
              </w:rPr>
              <w:t>3 м</w:t>
            </w:r>
            <w:r w:rsidRPr="000171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>;</w:t>
            </w:r>
          </w:p>
          <w:p w:rsidR="00ED5CA4" w:rsidRPr="000171EF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0171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- Предельное количество этажей - </w:t>
            </w:r>
            <w:r w:rsidRPr="000171EF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zh-CN"/>
              </w:rPr>
              <w:t>3;</w:t>
            </w:r>
          </w:p>
          <w:p w:rsidR="00ED5CA4" w:rsidRPr="000171EF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0171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- Максимальный процент застройки в границах земельного участка – </w:t>
            </w:r>
            <w:r w:rsidRPr="000171EF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zh-CN"/>
              </w:rPr>
              <w:t>60</w:t>
            </w:r>
            <w:r w:rsidRPr="000171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>.</w:t>
            </w:r>
          </w:p>
          <w:p w:rsidR="00ED5CA4" w:rsidRPr="000171EF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0171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- Минимальный отступ от красной линии улиц – </w:t>
            </w:r>
            <w:r w:rsidRPr="000171EF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zh-CN"/>
              </w:rPr>
              <w:t>5 м,</w:t>
            </w:r>
            <w:r w:rsidRPr="000171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 от проездов – </w:t>
            </w:r>
            <w:r w:rsidRPr="000171EF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zh-CN"/>
              </w:rPr>
              <w:t>3 м</w:t>
            </w:r>
            <w:r w:rsidRPr="000171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>;</w:t>
            </w:r>
          </w:p>
          <w:p w:rsidR="00ED5CA4" w:rsidRPr="000171EF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0171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>Расстояние от границ соседних участков до:</w:t>
            </w:r>
          </w:p>
          <w:p w:rsidR="00ED5CA4" w:rsidRPr="000171EF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0171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- вспомогательных строений (бани, гаражи и др.) не менее </w:t>
            </w:r>
            <w:r w:rsidRPr="000171EF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zh-CN"/>
              </w:rPr>
              <w:t>1 м;</w:t>
            </w:r>
          </w:p>
          <w:p w:rsidR="00ED5CA4" w:rsidRPr="000171EF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0171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- стволов высокорослых деревьев – </w:t>
            </w:r>
            <w:r w:rsidRPr="000171EF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zh-CN"/>
              </w:rPr>
              <w:t>4 м</w:t>
            </w:r>
            <w:r w:rsidRPr="000171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>;</w:t>
            </w:r>
          </w:p>
          <w:p w:rsidR="00ED5CA4" w:rsidRPr="000171EF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0171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- стволов среднерослых деревьев – </w:t>
            </w:r>
            <w:r w:rsidRPr="000171EF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zh-CN"/>
              </w:rPr>
              <w:t>2 м</w:t>
            </w:r>
            <w:r w:rsidRPr="000171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>;</w:t>
            </w:r>
          </w:p>
          <w:p w:rsidR="00ED5CA4" w:rsidRPr="000171EF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0171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-  кустарников – </w:t>
            </w:r>
            <w:r w:rsidRPr="000171EF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zh-CN"/>
              </w:rPr>
              <w:t>1 м</w:t>
            </w:r>
            <w:r w:rsidRPr="000171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>.</w:t>
            </w:r>
          </w:p>
          <w:p w:rsidR="00ED5CA4" w:rsidRPr="000171EF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0171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Минимальное расстояние от хозяйственных построек до окон жилого дома, расположенного на соседнем земельном участке – </w:t>
            </w:r>
            <w:r w:rsidRPr="000171EF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zh-CN"/>
              </w:rPr>
              <w:t>10 м</w:t>
            </w:r>
            <w:r w:rsidRPr="000171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>;</w:t>
            </w:r>
          </w:p>
          <w:p w:rsidR="00ED5CA4" w:rsidRPr="000171EF" w:rsidRDefault="00ED5CA4" w:rsidP="00BF243D">
            <w:pPr>
              <w:spacing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0171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Канализационный выгреб разрешается использовать только в границах отведенного земельного участка, при этом расстояние до стен соседнего дома должно быть не менее </w:t>
            </w:r>
            <w:r w:rsidRPr="000171EF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zh-CN"/>
              </w:rPr>
              <w:t>12 м</w:t>
            </w:r>
            <w:r w:rsidRPr="000171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. Санитарные надворные постройки (туалеты, мусоросборники) размещают в глубине участка с соблюдением санитарных и противопожарных </w:t>
            </w:r>
            <w:proofErr w:type="spellStart"/>
            <w:r w:rsidRPr="000171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>разрывов.Расстояние</w:t>
            </w:r>
            <w:proofErr w:type="spellEnd"/>
            <w:r w:rsidRPr="000171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 от окон жилых комнат до стен соседнего дома и вспомогательных построек, расположенных на соседнем ЗУ не менее </w:t>
            </w:r>
            <w:r w:rsidRPr="000171EF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zh-CN"/>
              </w:rPr>
              <w:t>6 м</w:t>
            </w:r>
            <w:r w:rsidRPr="000171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. Противопожарный разрыв в зависимости от степени огнестойкости ОКС составляет </w:t>
            </w:r>
            <w:r w:rsidRPr="000171EF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zh-CN"/>
              </w:rPr>
              <w:t>6-15 м</w:t>
            </w:r>
            <w:r w:rsidRPr="000171EF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3544" w:type="dxa"/>
            <w:vMerge/>
          </w:tcPr>
          <w:p w:rsidR="00ED5CA4" w:rsidRPr="006724D8" w:rsidRDefault="00ED5CA4" w:rsidP="00BF243D">
            <w:pPr>
              <w:tabs>
                <w:tab w:val="left" w:pos="3204"/>
              </w:tabs>
              <w:spacing w:line="240" w:lineRule="auto"/>
              <w:jc w:val="both"/>
              <w:rPr>
                <w:rFonts w:ascii="Times New Roman" w:hAnsi="Times New Roman"/>
                <w:i/>
                <w:color w:val="000000"/>
                <w:sz w:val="18"/>
                <w:szCs w:val="18"/>
                <w:highlight w:val="yellow"/>
              </w:rPr>
            </w:pPr>
          </w:p>
        </w:tc>
      </w:tr>
      <w:tr w:rsidR="00ED5CA4" w:rsidRPr="00FB1EE4" w:rsidTr="00BF243D">
        <w:trPr>
          <w:trHeight w:val="932"/>
        </w:trPr>
        <w:tc>
          <w:tcPr>
            <w:tcW w:w="817" w:type="dxa"/>
            <w:tcBorders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lastRenderedPageBreak/>
              <w:t>12.0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Земельные участки (территории) общего пользования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ED5CA4" w:rsidRPr="007A2D37" w:rsidRDefault="00ED5CA4" w:rsidP="00BF243D">
            <w:pPr>
              <w:pStyle w:val="Standard"/>
              <w:spacing w:line="200" w:lineRule="exact"/>
              <w:rPr>
                <w:sz w:val="20"/>
                <w:szCs w:val="20"/>
              </w:rPr>
            </w:pPr>
            <w:r w:rsidRPr="007A2D37">
              <w:rPr>
                <w:sz w:val="20"/>
                <w:szCs w:val="20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:rsidR="00ED5CA4" w:rsidRPr="007A2D37" w:rsidRDefault="00ED5CA4" w:rsidP="00BF243D">
            <w:pPr>
              <w:pStyle w:val="Standard"/>
              <w:spacing w:line="200" w:lineRule="exact"/>
              <w:rPr>
                <w:sz w:val="20"/>
                <w:szCs w:val="20"/>
              </w:rPr>
            </w:pPr>
            <w:r w:rsidRPr="007A2D37">
              <w:rPr>
                <w:sz w:val="20"/>
                <w:szCs w:val="20"/>
              </w:rPr>
              <w:t>минимальная площадь земельного участка – не нормируется м2;</w:t>
            </w:r>
          </w:p>
          <w:p w:rsidR="00ED5CA4" w:rsidRPr="001F02E6" w:rsidRDefault="00ED5CA4" w:rsidP="00BF243D">
            <w:pPr>
              <w:pStyle w:val="Standard"/>
              <w:spacing w:line="200" w:lineRule="exact"/>
              <w:rPr>
                <w:sz w:val="20"/>
                <w:szCs w:val="20"/>
              </w:rPr>
            </w:pPr>
            <w:r w:rsidRPr="007A2D37">
              <w:rPr>
                <w:sz w:val="20"/>
                <w:szCs w:val="20"/>
              </w:rPr>
              <w:t>максимальная площадь земельного участка – не нормируется м2;</w:t>
            </w:r>
          </w:p>
        </w:tc>
        <w:tc>
          <w:tcPr>
            <w:tcW w:w="3544" w:type="dxa"/>
            <w:vMerge/>
          </w:tcPr>
          <w:p w:rsidR="00ED5CA4" w:rsidRPr="006724D8" w:rsidRDefault="00ED5CA4" w:rsidP="00BF243D">
            <w:pPr>
              <w:tabs>
                <w:tab w:val="left" w:pos="3204"/>
              </w:tabs>
              <w:spacing w:line="240" w:lineRule="auto"/>
              <w:jc w:val="both"/>
              <w:rPr>
                <w:rFonts w:ascii="Times New Roman" w:hAnsi="Times New Roman"/>
                <w:i/>
                <w:color w:val="000000"/>
                <w:sz w:val="18"/>
                <w:szCs w:val="18"/>
                <w:highlight w:val="yellow"/>
              </w:rPr>
            </w:pPr>
          </w:p>
        </w:tc>
      </w:tr>
      <w:tr w:rsidR="00ED5CA4" w:rsidRPr="00FB1EE4" w:rsidTr="00BF243D">
        <w:trPr>
          <w:trHeight w:val="932"/>
        </w:trPr>
        <w:tc>
          <w:tcPr>
            <w:tcW w:w="817" w:type="dxa"/>
            <w:tcBorders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- Предельное количество этажей – </w:t>
            </w:r>
            <w:r w:rsidRPr="006724D8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zh-CN"/>
              </w:rPr>
              <w:t>1;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не </w:t>
            </w: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lastRenderedPageBreak/>
              <w:t>подлежат установлению, а принимается в соответствии с санитарно-гигиеническими, противопожарными требованиями.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  <w:lang w:eastAsia="zh-CN"/>
              </w:rPr>
              <w:t xml:space="preserve">- Расстояние между ОКС на соседних земельных участках принимается с учетом противопожарных требований согласно </w:t>
            </w: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требованиям </w:t>
            </w:r>
            <w:r w:rsidRPr="006724D8">
              <w:rPr>
                <w:rStyle w:val="a9"/>
                <w:rFonts w:eastAsia="Times New Roman"/>
                <w:color w:val="000000" w:themeColor="text1"/>
                <w:sz w:val="18"/>
                <w:szCs w:val="18"/>
                <w:lang w:eastAsia="zh-CN"/>
              </w:rPr>
              <w:t>СНиП 2.01.02-85</w:t>
            </w: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vertAlign w:val="superscript"/>
                <w:lang w:eastAsia="zh-CN"/>
              </w:rPr>
              <w:t>*</w:t>
            </w: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 «Противопожарные нормы».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>- Размещение сетей и объектов инженерной инфраструктуры относительно других коммуникаций и ОКС определяются  согласно установленным техническим регламентам  в  соответствии с нормативной документацией.</w:t>
            </w:r>
          </w:p>
        </w:tc>
        <w:tc>
          <w:tcPr>
            <w:tcW w:w="3544" w:type="dxa"/>
          </w:tcPr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lastRenderedPageBreak/>
              <w:t>- Не допускается размещение объектов, требующих установления санитарно-защитных зон.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- Требуется соблюдение режима ограничения в пределах охранных зон объектов инженерной инфраструктуры, в том числе ЗСО сетей питьевого </w:t>
            </w:r>
            <w:r w:rsidRPr="006724D8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lastRenderedPageBreak/>
              <w:t xml:space="preserve">водоснабжения согласно нормативным требованиям технических регламентов </w:t>
            </w:r>
            <w:r w:rsidRPr="006724D8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br/>
              <w:t>- Требуется соблюдение ограничений пользование ЗУ и ОКС при осуществлении публичного сервитута.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- Требуется соблюдение правил благоустройства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Целинного</w:t>
            </w:r>
            <w:r w:rsidRPr="006724D8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 сельсовета.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- Расстояние от инженерных коммуникаций до объектов культурного наследия и их территорий следует принимать из расчета не менее </w:t>
            </w:r>
            <w:r w:rsidRPr="006724D8">
              <w:rPr>
                <w:rFonts w:ascii="Times New Roman" w:eastAsia="Times New Roman" w:hAnsi="Times New Roman"/>
                <w:b/>
                <w:sz w:val="18"/>
                <w:szCs w:val="18"/>
                <w:lang w:eastAsia="zh-CN"/>
              </w:rPr>
              <w:t>15 м</w:t>
            </w:r>
            <w:r w:rsidRPr="006724D8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 от сетей водопровода, канализации и теплоснабжения (кроме разводящих), до других подземных сетей </w:t>
            </w:r>
            <w:r w:rsidRPr="006724D8">
              <w:rPr>
                <w:rFonts w:ascii="Times New Roman" w:eastAsia="Times New Roman" w:hAnsi="Times New Roman"/>
                <w:b/>
                <w:sz w:val="18"/>
                <w:szCs w:val="18"/>
                <w:lang w:eastAsia="zh-CN"/>
              </w:rPr>
              <w:t>5м.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- В границах водоохраной зоны, прибрежной защитной полосы водных объектов требуется соблюдение ст.65 Водного кодекса РФ. </w:t>
            </w:r>
          </w:p>
        </w:tc>
      </w:tr>
      <w:tr w:rsidR="00ED5CA4" w:rsidRPr="00FB1EE4" w:rsidTr="00BF243D">
        <w:trPr>
          <w:trHeight w:val="932"/>
        </w:trPr>
        <w:tc>
          <w:tcPr>
            <w:tcW w:w="817" w:type="dxa"/>
            <w:tcBorders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8.3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Обеспечение внутреннего правопорядка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BB63C5" w:rsidRPr="00BB63C5" w:rsidRDefault="00BB63C5" w:rsidP="00BB63C5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BB63C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:rsidR="00BB63C5" w:rsidRPr="00BB63C5" w:rsidRDefault="00BB63C5" w:rsidP="00BB63C5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BB63C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>минимальная площадь земельного участка – не нормируется м2;</w:t>
            </w:r>
          </w:p>
          <w:p w:rsidR="00ED5CA4" w:rsidRPr="006724D8" w:rsidRDefault="00BB63C5" w:rsidP="00BB63C5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BB63C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>максимальная площадь земельного участка – не нормируется м2;</w:t>
            </w:r>
          </w:p>
        </w:tc>
        <w:tc>
          <w:tcPr>
            <w:tcW w:w="3544" w:type="dxa"/>
          </w:tcPr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</w:p>
        </w:tc>
      </w:tr>
      <w:tr w:rsidR="00A940A5" w:rsidRPr="00FB1EE4" w:rsidTr="00BF243D">
        <w:trPr>
          <w:trHeight w:val="932"/>
        </w:trPr>
        <w:tc>
          <w:tcPr>
            <w:tcW w:w="817" w:type="dxa"/>
            <w:tcBorders>
              <w:right w:val="single" w:sz="4" w:space="0" w:color="auto"/>
            </w:tcBorders>
          </w:tcPr>
          <w:p w:rsidR="00A940A5" w:rsidRDefault="00044FE7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940A5" w:rsidRDefault="00044FE7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Обеспечение обороны и безопасности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044FE7" w:rsidRPr="00BB63C5" w:rsidRDefault="00044FE7" w:rsidP="00044FE7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BB63C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:rsidR="00044FE7" w:rsidRPr="00BB63C5" w:rsidRDefault="00044FE7" w:rsidP="00044FE7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BB63C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>минимальная площадь земельного участка – не нормируется м2;</w:t>
            </w:r>
          </w:p>
          <w:p w:rsidR="00A940A5" w:rsidRPr="00BB63C5" w:rsidRDefault="00044FE7" w:rsidP="00044FE7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BB63C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>максимальная площадь земельного участка – не нормируется м2;</w:t>
            </w:r>
          </w:p>
        </w:tc>
        <w:tc>
          <w:tcPr>
            <w:tcW w:w="3544" w:type="dxa"/>
          </w:tcPr>
          <w:p w:rsidR="00A940A5" w:rsidRPr="006724D8" w:rsidRDefault="00A940A5" w:rsidP="00BF243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</w:p>
        </w:tc>
      </w:tr>
      <w:tr w:rsidR="00ED5CA4" w:rsidRPr="00FB1EE4" w:rsidTr="00BF243D">
        <w:trPr>
          <w:trHeight w:val="320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vAlign w:val="center"/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724D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3.1.2 </w:t>
            </w:r>
            <w:r w:rsidRPr="006724D8">
              <w:rPr>
                <w:rFonts w:ascii="Times New Roman" w:eastAsia="Times New Roman" w:hAnsi="Times New Roman"/>
                <w:b/>
                <w:sz w:val="20"/>
                <w:szCs w:val="16"/>
                <w:lang w:eastAsia="zh-CN"/>
              </w:rPr>
              <w:t>УСЛОВНО РАЗРЕШЁННЫЕ ВИДЫ И ПАРАМЕТРЫ ИСПОЛЬЗОВАНИЯ ЗЕМЕЛЬНЫХ УЧАСТКОВ И ОБЪЕКТОВ КАПИТАЛЬНОГО СТРОИТЕЛЬСТВА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724D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Общественно-деловая зона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Pr="006724D8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</w:tr>
      <w:tr w:rsidR="00ED5CA4" w:rsidRPr="00FB1EE4" w:rsidTr="00BF243D">
        <w:trPr>
          <w:trHeight w:val="320"/>
        </w:trPr>
        <w:tc>
          <w:tcPr>
            <w:tcW w:w="266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b/>
                <w:sz w:val="16"/>
                <w:szCs w:val="16"/>
                <w:lang w:eastAsia="zh-CN"/>
              </w:rPr>
              <w:t>ВИДЫ РАЗРЕШЕННОГО ИСПОЛЬЗОВАНИЯ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b/>
                <w:sz w:val="16"/>
                <w:szCs w:val="16"/>
                <w:lang w:eastAsia="zh-CN"/>
              </w:rPr>
              <w:t>ПАРАМЕТРЫ РАЗРЕШЕННОГО ИСПОЛЬЗОВАНИЯ</w:t>
            </w:r>
          </w:p>
        </w:tc>
        <w:tc>
          <w:tcPr>
            <w:tcW w:w="3544" w:type="dxa"/>
            <w:vMerge w:val="restart"/>
            <w:tcBorders>
              <w:left w:val="single" w:sz="4" w:space="0" w:color="auto"/>
            </w:tcBorders>
            <w:vAlign w:val="center"/>
          </w:tcPr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b/>
                <w:sz w:val="16"/>
                <w:szCs w:val="16"/>
                <w:lang w:eastAsia="zh-C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D5CA4" w:rsidRPr="00FB1EE4" w:rsidTr="00BF243D">
        <w:trPr>
          <w:trHeight w:val="453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b/>
                <w:sz w:val="16"/>
                <w:szCs w:val="16"/>
                <w:lang w:eastAsia="zh-CN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5CA4" w:rsidRPr="006724D8" w:rsidRDefault="00ED5CA4" w:rsidP="00BF243D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b/>
                <w:sz w:val="16"/>
                <w:szCs w:val="16"/>
                <w:lang w:eastAsia="zh-CN"/>
              </w:rPr>
              <w:t>НАИМЕНОВАНИЕ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5CA4" w:rsidRPr="00FB1EE4" w:rsidRDefault="00ED5CA4" w:rsidP="00BF243D">
            <w:pPr>
              <w:spacing w:line="240" w:lineRule="auto"/>
              <w:rPr>
                <w:rFonts w:ascii="Times New Roman" w:eastAsia="Times New Roman" w:hAnsi="Times New Roman"/>
                <w:b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</w:tcBorders>
            <w:vAlign w:val="center"/>
          </w:tcPr>
          <w:p w:rsidR="00ED5CA4" w:rsidRPr="00FB1EE4" w:rsidRDefault="00ED5CA4" w:rsidP="00BF243D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ED5CA4" w:rsidRPr="00FB1EE4" w:rsidTr="00BF243D">
        <w:trPr>
          <w:trHeight w:val="253"/>
        </w:trPr>
        <w:tc>
          <w:tcPr>
            <w:tcW w:w="817" w:type="dxa"/>
            <w:tcBorders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2.1.1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Малоэтажная 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>многоквартирная жилая  застройка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ED5CA4" w:rsidRPr="007A2D37" w:rsidRDefault="00ED5CA4" w:rsidP="00BF243D">
            <w:pPr>
              <w:pStyle w:val="Standard"/>
              <w:spacing w:line="200" w:lineRule="exact"/>
              <w:rPr>
                <w:sz w:val="20"/>
                <w:szCs w:val="20"/>
              </w:rPr>
            </w:pPr>
            <w:r w:rsidRPr="007A2D37">
              <w:rPr>
                <w:sz w:val="20"/>
                <w:szCs w:val="20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:rsidR="00ED5CA4" w:rsidRPr="007A2D37" w:rsidRDefault="00ED5CA4" w:rsidP="00BF243D">
            <w:pPr>
              <w:pStyle w:val="Standard"/>
              <w:spacing w:line="200" w:lineRule="exact"/>
              <w:rPr>
                <w:sz w:val="20"/>
                <w:szCs w:val="20"/>
              </w:rPr>
            </w:pPr>
            <w:r w:rsidRPr="007A2D37">
              <w:rPr>
                <w:sz w:val="20"/>
                <w:szCs w:val="20"/>
              </w:rPr>
              <w:t>минимальная площадь земельного участка – не нормируется м2;</w:t>
            </w:r>
          </w:p>
          <w:p w:rsidR="00ED5CA4" w:rsidRDefault="00ED5CA4" w:rsidP="00BF243D">
            <w:pPr>
              <w:pStyle w:val="Standard"/>
              <w:spacing w:line="200" w:lineRule="exact"/>
              <w:rPr>
                <w:sz w:val="20"/>
                <w:szCs w:val="20"/>
              </w:rPr>
            </w:pPr>
            <w:r w:rsidRPr="007A2D37">
              <w:rPr>
                <w:sz w:val="20"/>
                <w:szCs w:val="20"/>
              </w:rPr>
              <w:t>максимальная площадь земельного участка – не нормируется м2;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>- Минимальные отступы от границ земельных участков в целях определения мест допустимого размещения, зданий, строений, сооружений, за пределами которых запрещено строительство, зданий, строений, сооружений – 3 м;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- Предельное количество этажей – </w:t>
            </w:r>
            <w:r w:rsidRPr="006724D8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zh-CN"/>
              </w:rPr>
              <w:t>3;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lastRenderedPageBreak/>
              <w:t xml:space="preserve">- Максимальный процент застройки в границах земельного участка – </w:t>
            </w:r>
            <w:r w:rsidRPr="006724D8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zh-CN"/>
              </w:rPr>
              <w:t>60;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- Минимальный отступ от красной линии улиц – </w:t>
            </w:r>
            <w:r w:rsidRPr="006724D8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zh-CN"/>
              </w:rPr>
              <w:t>5 м</w:t>
            </w: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, от проездов – </w:t>
            </w:r>
            <w:r w:rsidRPr="006724D8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zh-CN"/>
              </w:rPr>
              <w:t>3 м.</w:t>
            </w:r>
          </w:p>
        </w:tc>
        <w:tc>
          <w:tcPr>
            <w:tcW w:w="3544" w:type="dxa"/>
          </w:tcPr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lastRenderedPageBreak/>
              <w:t>- Не допускается размещение жилой застройки в санитарно-защитных зонах, установленных в предусмотренном действующим законодательством порядке.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- Не допускается</w:t>
            </w:r>
            <w:r w:rsidRPr="006724D8">
              <w:rPr>
                <w:rFonts w:ascii="Times New Roman" w:eastAsia="Times New Roman" w:hAnsi="Times New Roman"/>
                <w:bCs/>
                <w:sz w:val="18"/>
                <w:szCs w:val="18"/>
                <w:lang w:eastAsia="zh-CN"/>
              </w:rPr>
              <w:t xml:space="preserve"> размещение в</w:t>
            </w:r>
            <w:r w:rsidRPr="006724D8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о встроенных или пристроенных к дому помещениях магазинов строительных материалов, магазинов с наличием в них взрывоопасных веществ и материалов, организаций бытового обслуживания, в которых применяются легковоспламеняющиеся жидкости (за исключением парикмахерских, мастерских по ремонту часов, обуви).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lastRenderedPageBreak/>
              <w:t>- Требуется соблюдение режима ограничения в пределах охранных зон объектов инженерной инфраструктуры, в том числе ЗСО сетей питьевого водоснабжения согласно нормативным требованиям технических регламентов.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- Требуется соблюдение ограничений пользование ЗУ и ОКС при осуществлении публичного сервитута.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- Требуется соблюдение правил благоустройства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Целинного</w:t>
            </w:r>
            <w:r w:rsidRPr="006724D8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 сельсовета.</w:t>
            </w:r>
          </w:p>
        </w:tc>
      </w:tr>
      <w:tr w:rsidR="00ED5CA4" w:rsidRPr="00FB1EE4" w:rsidTr="00BF243D">
        <w:trPr>
          <w:trHeight w:val="253"/>
        </w:trPr>
        <w:tc>
          <w:tcPr>
            <w:tcW w:w="817" w:type="dxa"/>
            <w:tcBorders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4.9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724D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Служебные гаражи </w:t>
            </w:r>
          </w:p>
        </w:tc>
        <w:tc>
          <w:tcPr>
            <w:tcW w:w="3402" w:type="dxa"/>
          </w:tcPr>
          <w:p w:rsidR="00ED5CA4" w:rsidRPr="007A2D37" w:rsidRDefault="00ED5CA4" w:rsidP="00BF243D">
            <w:pPr>
              <w:pStyle w:val="Standard"/>
              <w:spacing w:line="200" w:lineRule="exact"/>
              <w:rPr>
                <w:sz w:val="20"/>
                <w:szCs w:val="20"/>
              </w:rPr>
            </w:pPr>
            <w:r w:rsidRPr="007A2D37">
              <w:rPr>
                <w:sz w:val="20"/>
                <w:szCs w:val="20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:rsidR="00ED5CA4" w:rsidRPr="007A2D37" w:rsidRDefault="00ED5CA4" w:rsidP="00BF243D">
            <w:pPr>
              <w:pStyle w:val="Standard"/>
              <w:spacing w:line="200" w:lineRule="exact"/>
              <w:rPr>
                <w:sz w:val="20"/>
                <w:szCs w:val="20"/>
              </w:rPr>
            </w:pPr>
            <w:r w:rsidRPr="007A2D37">
              <w:rPr>
                <w:sz w:val="20"/>
                <w:szCs w:val="20"/>
              </w:rPr>
              <w:t>минимальная площадь земельного участка – не нормируется м2;</w:t>
            </w:r>
          </w:p>
          <w:p w:rsidR="00ED5CA4" w:rsidRDefault="00ED5CA4" w:rsidP="00BF243D">
            <w:pPr>
              <w:pStyle w:val="Standard"/>
              <w:spacing w:line="200" w:lineRule="exact"/>
              <w:rPr>
                <w:sz w:val="20"/>
                <w:szCs w:val="20"/>
              </w:rPr>
            </w:pPr>
            <w:r w:rsidRPr="007A2D37">
              <w:rPr>
                <w:sz w:val="20"/>
                <w:szCs w:val="20"/>
              </w:rPr>
              <w:t>максимальная площадь земельного участка – не нормируется м2;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- Минимальные отступы от границ земельных участков в целях определения мест допустимого размещения, зданий, строений, сооружений, за пределами которых запрещено строительство, зданий, строений, сооружений – </w:t>
            </w:r>
            <w:r w:rsidRPr="006724D8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zh-CN"/>
              </w:rPr>
              <w:t>3 м</w:t>
            </w: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 (в соответствии с санитарно-гигиеническими, противопожарными требованиями).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- Предельное количество этажей – </w:t>
            </w:r>
            <w:r w:rsidRPr="006724D8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zh-CN"/>
              </w:rPr>
              <w:t>2;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- Максимальный процент застройки в границах земельного участка – </w:t>
            </w:r>
            <w:r w:rsidRPr="006724D8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zh-CN"/>
              </w:rPr>
              <w:t>55.</w:t>
            </w:r>
          </w:p>
        </w:tc>
        <w:tc>
          <w:tcPr>
            <w:tcW w:w="3544" w:type="dxa"/>
          </w:tcPr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>- Не допускается размещение объектов, требующих установления санитарно-защитных зон на земельных участках, граничащих с территориями с нормируемыми показателями качества среды обитания (территориями жилой застройки, объектов здравоохранения, рекреации, образования и т.д.)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>- Санитарные разрывы от мест хранения и обслуживания легкового автотранспорта до объектов застройки следует принимать с учетом требований СанПиН 2.2.1/2.1.1.1200-03.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- Требуется соблюдение режима ограничения в пределах охранных зон объектов инженерной инфраструктуры, в том числе ЗСО сетей питьевого водоснабжения согласно нормативным требованиям технических регламентов.   </w:t>
            </w: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br/>
              <w:t>- Требуется соблюдение ограничений пользование ЗУ и ОКС при осуществлении публичного сервитута.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- Требуется соблюдение правил благоустройства </w:t>
            </w: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Целинного </w:t>
            </w: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>сельсовета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>- В границах водоохраной зоны, прибрежной защитной полосы водных объектов требуется соблюдение ст.65 Водного кодекса РФ.</w:t>
            </w:r>
          </w:p>
        </w:tc>
      </w:tr>
      <w:tr w:rsidR="00ED5CA4" w:rsidRPr="00FB1EE4" w:rsidTr="00BF243D">
        <w:trPr>
          <w:trHeight w:val="253"/>
        </w:trPr>
        <w:tc>
          <w:tcPr>
            <w:tcW w:w="817" w:type="dxa"/>
            <w:tcBorders>
              <w:righ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Ветеринарное обслуживание</w:t>
            </w:r>
          </w:p>
        </w:tc>
        <w:tc>
          <w:tcPr>
            <w:tcW w:w="3402" w:type="dxa"/>
          </w:tcPr>
          <w:p w:rsidR="00ED5CA4" w:rsidRPr="007A2D37" w:rsidRDefault="00ED5CA4" w:rsidP="00BF243D">
            <w:pPr>
              <w:pStyle w:val="Standard"/>
              <w:spacing w:line="200" w:lineRule="exact"/>
              <w:rPr>
                <w:sz w:val="20"/>
                <w:szCs w:val="20"/>
              </w:rPr>
            </w:pPr>
            <w:r w:rsidRPr="007A2D37">
              <w:rPr>
                <w:sz w:val="20"/>
                <w:szCs w:val="20"/>
              </w:rPr>
              <w:t>Предельные (минимальные и (или) максимальные) размеры земельных участков, в том числе их площадь:</w:t>
            </w:r>
          </w:p>
          <w:p w:rsidR="00ED5CA4" w:rsidRPr="007A2D37" w:rsidRDefault="00ED5CA4" w:rsidP="00BF243D">
            <w:pPr>
              <w:pStyle w:val="Standard"/>
              <w:spacing w:line="200" w:lineRule="exact"/>
              <w:rPr>
                <w:sz w:val="20"/>
                <w:szCs w:val="20"/>
              </w:rPr>
            </w:pPr>
            <w:r w:rsidRPr="007A2D37">
              <w:rPr>
                <w:sz w:val="20"/>
                <w:szCs w:val="20"/>
              </w:rPr>
              <w:t>минимальная площадь земельного участка – не нормируется м2;</w:t>
            </w:r>
          </w:p>
          <w:p w:rsidR="00ED5CA4" w:rsidRDefault="00ED5CA4" w:rsidP="00BF243D">
            <w:pPr>
              <w:pStyle w:val="Standard"/>
              <w:spacing w:line="200" w:lineRule="exact"/>
              <w:rPr>
                <w:sz w:val="20"/>
                <w:szCs w:val="20"/>
              </w:rPr>
            </w:pPr>
            <w:r w:rsidRPr="007A2D37">
              <w:rPr>
                <w:sz w:val="20"/>
                <w:szCs w:val="20"/>
              </w:rPr>
              <w:t>максимальная площадь земельного участка – не нормируется м2;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-  Минимальные отступы от границ земельных участков в целях определения мест допустимого размещения, зданий, строений, сооружений, за пределами которых запрещено строительство, зданий, строений, сооружений – </w:t>
            </w:r>
            <w:r w:rsidRPr="006724D8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zh-CN"/>
              </w:rPr>
              <w:t>5 м;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- Предельное количество этажей – </w:t>
            </w:r>
            <w:r w:rsidRPr="006724D8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zh-CN"/>
              </w:rPr>
              <w:t>2;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- Максимальный процент застройки, а также размеры земельных участков определяются в соответствии с «СП 42.13330.2016. Свод правил. Градостроительство. Планировка и застройка городских и сельских </w:t>
            </w: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lastRenderedPageBreak/>
              <w:t>поселений. Актуализированная редакция СНиП 2.07.01-89*»</w:t>
            </w:r>
          </w:p>
        </w:tc>
        <w:tc>
          <w:tcPr>
            <w:tcW w:w="3544" w:type="dxa"/>
          </w:tcPr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lastRenderedPageBreak/>
              <w:t>- Требуется соблюдение режима ограничения в пределах охранных зон объектов инженерной инфраструктуры согласно нормативным требованиям технических регламентов.</w:t>
            </w:r>
          </w:p>
          <w:p w:rsidR="00ED5CA4" w:rsidRPr="006724D8" w:rsidRDefault="00ED5CA4" w:rsidP="00BF243D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6724D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zh-CN"/>
              </w:rPr>
              <w:t>- Требуется соблюдение ограничений пользование ЗУ и ОКС в случае осуществлении публичного сервитута.</w:t>
            </w:r>
          </w:p>
        </w:tc>
      </w:tr>
    </w:tbl>
    <w:p w:rsidR="00ED5CA4" w:rsidRPr="00242431" w:rsidRDefault="00ED5CA4" w:rsidP="002424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bookmarkEnd w:id="3"/>
    <w:p w:rsidR="00417E92" w:rsidRPr="003254BF" w:rsidRDefault="0038272C" w:rsidP="00FD78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</w:t>
      </w:r>
      <w:r w:rsidR="0090029B">
        <w:rPr>
          <w:rFonts w:ascii="Times New Roman" w:hAnsi="Times New Roman" w:cs="Times New Roman"/>
          <w:sz w:val="28"/>
          <w:szCs w:val="24"/>
        </w:rPr>
        <w:t xml:space="preserve">. </w:t>
      </w:r>
      <w:r w:rsidR="00417E92" w:rsidRPr="003254BF">
        <w:rPr>
          <w:rFonts w:ascii="Times New Roman" w:hAnsi="Times New Roman" w:cs="Times New Roman"/>
          <w:sz w:val="28"/>
          <w:szCs w:val="24"/>
        </w:rPr>
        <w:t>Настоящее решение разместить на официальном сайте Администрации Целинного района в сети «Интернет».</w:t>
      </w:r>
    </w:p>
    <w:p w:rsidR="00417E92" w:rsidRPr="00B1263E" w:rsidRDefault="0038272C" w:rsidP="00FD78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</w:t>
      </w:r>
      <w:r w:rsidR="00417E92" w:rsidRPr="003254BF">
        <w:rPr>
          <w:rFonts w:ascii="Times New Roman" w:hAnsi="Times New Roman" w:cs="Times New Roman"/>
          <w:sz w:val="28"/>
          <w:szCs w:val="24"/>
        </w:rPr>
        <w:t>.</w:t>
      </w:r>
      <w:r w:rsidR="00417E92" w:rsidRPr="00B1263E">
        <w:rPr>
          <w:rFonts w:ascii="Times New Roman" w:hAnsi="Times New Roman" w:cs="Times New Roman"/>
          <w:sz w:val="24"/>
          <w:szCs w:val="24"/>
        </w:rPr>
        <w:t xml:space="preserve"> </w:t>
      </w:r>
      <w:r w:rsidR="00417E92" w:rsidRPr="00B1263E">
        <w:rPr>
          <w:rFonts w:ascii="Times New Roman" w:hAnsi="Times New Roman" w:cs="Times New Roman"/>
          <w:sz w:val="28"/>
          <w:szCs w:val="24"/>
        </w:rPr>
        <w:t>Контроль за исполнением настоящего решения возложить на постоянную комиссию по экономической политике и бюджету.</w:t>
      </w:r>
    </w:p>
    <w:p w:rsidR="00417E92" w:rsidRPr="00B1263E" w:rsidRDefault="00417E92" w:rsidP="00417E9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4"/>
        </w:rPr>
      </w:pPr>
    </w:p>
    <w:p w:rsidR="00417E92" w:rsidRPr="00B1263E" w:rsidRDefault="00417E92" w:rsidP="00417E92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B1263E">
        <w:rPr>
          <w:rFonts w:ascii="Times New Roman" w:hAnsi="Times New Roman" w:cs="Times New Roman"/>
          <w:sz w:val="28"/>
          <w:szCs w:val="24"/>
        </w:rPr>
        <w:t>Председатель районного</w:t>
      </w:r>
    </w:p>
    <w:p w:rsidR="00492122" w:rsidRPr="006501DB" w:rsidRDefault="00417E92" w:rsidP="00BB63C5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B1263E">
        <w:rPr>
          <w:rFonts w:ascii="Times New Roman" w:hAnsi="Times New Roman" w:cs="Times New Roman"/>
          <w:sz w:val="28"/>
          <w:szCs w:val="24"/>
        </w:rPr>
        <w:t xml:space="preserve">Совета депутатов                                                 </w:t>
      </w:r>
      <w:r>
        <w:rPr>
          <w:rFonts w:ascii="Times New Roman" w:hAnsi="Times New Roman" w:cs="Times New Roman"/>
          <w:sz w:val="28"/>
          <w:szCs w:val="24"/>
        </w:rPr>
        <w:t xml:space="preserve">                             </w:t>
      </w:r>
      <w:r w:rsidR="00BB63C5">
        <w:rPr>
          <w:rFonts w:ascii="Times New Roman" w:hAnsi="Times New Roman" w:cs="Times New Roman"/>
          <w:sz w:val="28"/>
          <w:szCs w:val="24"/>
        </w:rPr>
        <w:t>А.В.</w:t>
      </w:r>
      <w:r w:rsidR="00DA2078">
        <w:rPr>
          <w:rFonts w:ascii="Times New Roman" w:hAnsi="Times New Roman" w:cs="Times New Roman"/>
          <w:sz w:val="28"/>
          <w:szCs w:val="24"/>
        </w:rPr>
        <w:t xml:space="preserve"> </w:t>
      </w:r>
      <w:r w:rsidR="00BB63C5">
        <w:rPr>
          <w:rFonts w:ascii="Times New Roman" w:hAnsi="Times New Roman" w:cs="Times New Roman"/>
          <w:sz w:val="28"/>
          <w:szCs w:val="24"/>
        </w:rPr>
        <w:t>Давыдов</w:t>
      </w:r>
    </w:p>
    <w:sectPr w:rsidR="00492122" w:rsidRPr="006501DB" w:rsidSect="00454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FDE" w:rsidRDefault="00B91FDE" w:rsidP="00C5137F">
      <w:pPr>
        <w:spacing w:after="0" w:line="240" w:lineRule="auto"/>
      </w:pPr>
      <w:r>
        <w:separator/>
      </w:r>
    </w:p>
  </w:endnote>
  <w:endnote w:type="continuationSeparator" w:id="0">
    <w:p w:rsidR="00B91FDE" w:rsidRDefault="00B91FDE" w:rsidP="00C51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FDE" w:rsidRDefault="00B91FDE" w:rsidP="00C5137F">
      <w:pPr>
        <w:spacing w:after="0" w:line="240" w:lineRule="auto"/>
      </w:pPr>
      <w:r>
        <w:separator/>
      </w:r>
    </w:p>
  </w:footnote>
  <w:footnote w:type="continuationSeparator" w:id="0">
    <w:p w:rsidR="00B91FDE" w:rsidRDefault="00B91FDE" w:rsidP="00C513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D01D1"/>
    <w:multiLevelType w:val="hybridMultilevel"/>
    <w:tmpl w:val="C038B6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2B3B14"/>
    <w:multiLevelType w:val="hybridMultilevel"/>
    <w:tmpl w:val="AA785572"/>
    <w:lvl w:ilvl="0" w:tplc="0FE8BC7E">
      <w:start w:val="1"/>
      <w:numFmt w:val="decimal"/>
      <w:lvlText w:val="%1."/>
      <w:lvlJc w:val="left"/>
      <w:pPr>
        <w:ind w:left="1684" w:hanging="9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445D77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0471133D"/>
    <w:multiLevelType w:val="hybridMultilevel"/>
    <w:tmpl w:val="D7569CFA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9175D50"/>
    <w:multiLevelType w:val="hybridMultilevel"/>
    <w:tmpl w:val="A7B2E00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AC46F6"/>
    <w:multiLevelType w:val="hybridMultilevel"/>
    <w:tmpl w:val="10B695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CAF4E40"/>
    <w:multiLevelType w:val="hybridMultilevel"/>
    <w:tmpl w:val="DDCEABD4"/>
    <w:lvl w:ilvl="0" w:tplc="F9224F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EDD75E7"/>
    <w:multiLevelType w:val="multilevel"/>
    <w:tmpl w:val="8696A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72" w:hanging="405"/>
      </w:pPr>
      <w:rPr>
        <w:rFonts w:eastAsia="Times New Roman" w:hint="default"/>
        <w:color w:val="auto"/>
      </w:rPr>
    </w:lvl>
    <w:lvl w:ilvl="2">
      <w:start w:val="3"/>
      <w:numFmt w:val="decimal"/>
      <w:isLgl/>
      <w:lvlText w:val="%1.%2.%3"/>
      <w:lvlJc w:val="left"/>
      <w:pPr>
        <w:ind w:left="1287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287" w:hanging="72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eastAsia="Times New Roman" w:hint="default"/>
        <w:color w:val="auto"/>
      </w:rPr>
    </w:lvl>
  </w:abstractNum>
  <w:abstractNum w:abstractNumId="8" w15:restartNumberingAfterBreak="0">
    <w:nsid w:val="1044425A"/>
    <w:multiLevelType w:val="hybridMultilevel"/>
    <w:tmpl w:val="37C01696"/>
    <w:lvl w:ilvl="0" w:tplc="005AF4C4">
      <w:start w:val="1"/>
      <w:numFmt w:val="decimal"/>
      <w:lvlText w:val="%1."/>
      <w:lvlJc w:val="left"/>
      <w:pPr>
        <w:ind w:left="1699" w:hanging="99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0C4562F"/>
    <w:multiLevelType w:val="multilevel"/>
    <w:tmpl w:val="BFC4775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2422C1C"/>
    <w:multiLevelType w:val="hybridMultilevel"/>
    <w:tmpl w:val="D44E5A42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24D47CA"/>
    <w:multiLevelType w:val="hybridMultilevel"/>
    <w:tmpl w:val="979CE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5A04E8"/>
    <w:multiLevelType w:val="hybridMultilevel"/>
    <w:tmpl w:val="E37CB000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7FE2722"/>
    <w:multiLevelType w:val="multilevel"/>
    <w:tmpl w:val="BFC4775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260A76D3"/>
    <w:multiLevelType w:val="hybridMultilevel"/>
    <w:tmpl w:val="9056A1C6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2E779E"/>
    <w:multiLevelType w:val="hybridMultilevel"/>
    <w:tmpl w:val="56A2EFDC"/>
    <w:lvl w:ilvl="0" w:tplc="041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292F2270"/>
    <w:multiLevelType w:val="hybridMultilevel"/>
    <w:tmpl w:val="97AC103E"/>
    <w:lvl w:ilvl="0" w:tplc="B44AF17C">
      <w:start w:val="1"/>
      <w:numFmt w:val="decimal"/>
      <w:lvlText w:val="%1."/>
      <w:lvlJc w:val="left"/>
      <w:pPr>
        <w:ind w:left="1684" w:hanging="9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C655BEF"/>
    <w:multiLevelType w:val="hybridMultilevel"/>
    <w:tmpl w:val="75745118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EA70EF"/>
    <w:multiLevelType w:val="multilevel"/>
    <w:tmpl w:val="FA08CC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29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  <w:b/>
      </w:rPr>
    </w:lvl>
  </w:abstractNum>
  <w:abstractNum w:abstractNumId="19" w15:restartNumberingAfterBreak="0">
    <w:nsid w:val="31763169"/>
    <w:multiLevelType w:val="hybridMultilevel"/>
    <w:tmpl w:val="8D70A7FC"/>
    <w:lvl w:ilvl="0" w:tplc="0BD0A9D0">
      <w:start w:val="1"/>
      <w:numFmt w:val="decimal"/>
      <w:lvlText w:val="%1."/>
      <w:lvlJc w:val="left"/>
      <w:pPr>
        <w:ind w:left="1699" w:hanging="99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389541F"/>
    <w:multiLevelType w:val="hybridMultilevel"/>
    <w:tmpl w:val="04880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8579DE"/>
    <w:multiLevelType w:val="multilevel"/>
    <w:tmpl w:val="35DA3D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7B29BD"/>
    <w:multiLevelType w:val="hybridMultilevel"/>
    <w:tmpl w:val="16DEB876"/>
    <w:lvl w:ilvl="0" w:tplc="6A12A85C">
      <w:start w:val="1"/>
      <w:numFmt w:val="decimal"/>
      <w:lvlText w:val="%1."/>
      <w:lvlJc w:val="left"/>
      <w:pPr>
        <w:ind w:left="1669" w:hanging="9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BE041C3"/>
    <w:multiLevelType w:val="hybridMultilevel"/>
    <w:tmpl w:val="32CE915E"/>
    <w:lvl w:ilvl="0" w:tplc="36EC581C">
      <w:start w:val="1"/>
      <w:numFmt w:val="decimal"/>
      <w:lvlText w:val="%1."/>
      <w:lvlJc w:val="left"/>
      <w:pPr>
        <w:ind w:left="1669" w:hanging="9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5260774"/>
    <w:multiLevelType w:val="hybridMultilevel"/>
    <w:tmpl w:val="55ACFE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2D0D01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4CA05DBF"/>
    <w:multiLevelType w:val="hybridMultilevel"/>
    <w:tmpl w:val="92266714"/>
    <w:lvl w:ilvl="0" w:tplc="A028975C">
      <w:start w:val="1"/>
      <w:numFmt w:val="bullet"/>
      <w:lvlText w:val=""/>
      <w:lvlJc w:val="left"/>
      <w:pPr>
        <w:ind w:left="35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7" w15:restartNumberingAfterBreak="0">
    <w:nsid w:val="4CB90D30"/>
    <w:multiLevelType w:val="hybridMultilevel"/>
    <w:tmpl w:val="B67AE33E"/>
    <w:lvl w:ilvl="0" w:tplc="22F204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E4859D0"/>
    <w:multiLevelType w:val="hybridMultilevel"/>
    <w:tmpl w:val="10782E7E"/>
    <w:lvl w:ilvl="0" w:tplc="4C469BEE">
      <w:start w:val="1"/>
      <w:numFmt w:val="decimal"/>
      <w:lvlText w:val="%1."/>
      <w:lvlJc w:val="left"/>
      <w:pPr>
        <w:ind w:left="1639" w:hanging="93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FB22455"/>
    <w:multiLevelType w:val="hybridMultilevel"/>
    <w:tmpl w:val="4574E504"/>
    <w:lvl w:ilvl="0" w:tplc="1A3CBE96">
      <w:start w:val="1"/>
      <w:numFmt w:val="decimal"/>
      <w:lvlText w:val="%1."/>
      <w:lvlJc w:val="left"/>
      <w:pPr>
        <w:ind w:left="1669" w:hanging="9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1957807"/>
    <w:multiLevelType w:val="multilevel"/>
    <w:tmpl w:val="91AC09D0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Глава 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Статья %2.%3."/>
      <w:lvlJc w:val="left"/>
      <w:pPr>
        <w:ind w:left="716" w:hanging="432"/>
      </w:pPr>
      <w:rPr>
        <w:rFonts w:hint="default"/>
      </w:rPr>
    </w:lvl>
    <w:lvl w:ilvl="3">
      <w:start w:val="1"/>
      <w:numFmt w:val="decimal"/>
      <w:lvlRestart w:val="0"/>
      <w:lvlText w:val="%3.%4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31" w15:restartNumberingAfterBreak="0">
    <w:nsid w:val="55D642D6"/>
    <w:multiLevelType w:val="hybridMultilevel"/>
    <w:tmpl w:val="D994AE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6E429B3"/>
    <w:multiLevelType w:val="hybridMultilevel"/>
    <w:tmpl w:val="D34EE3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AE95A89"/>
    <w:multiLevelType w:val="hybridMultilevel"/>
    <w:tmpl w:val="DF38F3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F7671DF"/>
    <w:multiLevelType w:val="hybridMultilevel"/>
    <w:tmpl w:val="99FABB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303309E"/>
    <w:multiLevelType w:val="hybridMultilevel"/>
    <w:tmpl w:val="AACCFB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4030748"/>
    <w:multiLevelType w:val="multilevel"/>
    <w:tmpl w:val="0F9A0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4C4E89"/>
    <w:multiLevelType w:val="multilevel"/>
    <w:tmpl w:val="57305C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8" w15:restartNumberingAfterBreak="0">
    <w:nsid w:val="6C3C1423"/>
    <w:multiLevelType w:val="multilevel"/>
    <w:tmpl w:val="6F14EE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9" w15:restartNumberingAfterBreak="0">
    <w:nsid w:val="6EEF07D0"/>
    <w:multiLevelType w:val="hybridMultilevel"/>
    <w:tmpl w:val="9E0219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FAA23DF"/>
    <w:multiLevelType w:val="hybridMultilevel"/>
    <w:tmpl w:val="965CE31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712E54FA"/>
    <w:multiLevelType w:val="hybridMultilevel"/>
    <w:tmpl w:val="90D6ED44"/>
    <w:lvl w:ilvl="0" w:tplc="5E8481C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24063FB"/>
    <w:multiLevelType w:val="hybridMultilevel"/>
    <w:tmpl w:val="53820B98"/>
    <w:lvl w:ilvl="0" w:tplc="C432391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59C4019"/>
    <w:multiLevelType w:val="hybridMultilevel"/>
    <w:tmpl w:val="4FFE5980"/>
    <w:lvl w:ilvl="0" w:tplc="B44AF17C">
      <w:start w:val="1"/>
      <w:numFmt w:val="decimal"/>
      <w:lvlText w:val="%1."/>
      <w:lvlJc w:val="left"/>
      <w:pPr>
        <w:ind w:left="2535" w:hanging="9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4" w15:restartNumberingAfterBreak="0">
    <w:nsid w:val="7CBE5D21"/>
    <w:multiLevelType w:val="hybridMultilevel"/>
    <w:tmpl w:val="F7AE7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340BB8"/>
    <w:multiLevelType w:val="hybridMultilevel"/>
    <w:tmpl w:val="4E06B2D6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num w:numId="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</w:num>
  <w:num w:numId="3">
    <w:abstractNumId w:val="4"/>
  </w:num>
  <w:num w:numId="4">
    <w:abstractNumId w:val="25"/>
  </w:num>
  <w:num w:numId="5">
    <w:abstractNumId w:val="13"/>
  </w:num>
  <w:num w:numId="6">
    <w:abstractNumId w:val="2"/>
  </w:num>
  <w:num w:numId="7">
    <w:abstractNumId w:val="38"/>
  </w:num>
  <w:num w:numId="8">
    <w:abstractNumId w:val="30"/>
  </w:num>
  <w:num w:numId="9">
    <w:abstractNumId w:val="10"/>
  </w:num>
  <w:num w:numId="10">
    <w:abstractNumId w:val="45"/>
  </w:num>
  <w:num w:numId="11">
    <w:abstractNumId w:val="9"/>
  </w:num>
  <w:num w:numId="12">
    <w:abstractNumId w:val="3"/>
  </w:num>
  <w:num w:numId="13">
    <w:abstractNumId w:val="40"/>
  </w:num>
  <w:num w:numId="14">
    <w:abstractNumId w:val="14"/>
  </w:num>
  <w:num w:numId="15">
    <w:abstractNumId w:val="20"/>
  </w:num>
  <w:num w:numId="16">
    <w:abstractNumId w:val="37"/>
  </w:num>
  <w:num w:numId="17">
    <w:abstractNumId w:val="36"/>
  </w:num>
  <w:num w:numId="18">
    <w:abstractNumId w:val="15"/>
  </w:num>
  <w:num w:numId="19">
    <w:abstractNumId w:val="24"/>
  </w:num>
  <w:num w:numId="20">
    <w:abstractNumId w:val="11"/>
  </w:num>
  <w:num w:numId="21">
    <w:abstractNumId w:val="1"/>
  </w:num>
  <w:num w:numId="22">
    <w:abstractNumId w:val="5"/>
  </w:num>
  <w:num w:numId="23">
    <w:abstractNumId w:val="26"/>
  </w:num>
  <w:num w:numId="24">
    <w:abstractNumId w:val="35"/>
  </w:num>
  <w:num w:numId="25">
    <w:abstractNumId w:val="44"/>
  </w:num>
  <w:num w:numId="26">
    <w:abstractNumId w:val="22"/>
  </w:num>
  <w:num w:numId="27">
    <w:abstractNumId w:val="33"/>
  </w:num>
  <w:num w:numId="28">
    <w:abstractNumId w:val="0"/>
  </w:num>
  <w:num w:numId="29">
    <w:abstractNumId w:val="8"/>
  </w:num>
  <w:num w:numId="30">
    <w:abstractNumId w:val="39"/>
  </w:num>
  <w:num w:numId="31">
    <w:abstractNumId w:val="28"/>
  </w:num>
  <w:num w:numId="32">
    <w:abstractNumId w:val="32"/>
  </w:num>
  <w:num w:numId="33">
    <w:abstractNumId w:val="29"/>
  </w:num>
  <w:num w:numId="34">
    <w:abstractNumId w:val="23"/>
  </w:num>
  <w:num w:numId="35">
    <w:abstractNumId w:val="31"/>
  </w:num>
  <w:num w:numId="36">
    <w:abstractNumId w:val="19"/>
  </w:num>
  <w:num w:numId="37">
    <w:abstractNumId w:val="43"/>
  </w:num>
  <w:num w:numId="38">
    <w:abstractNumId w:val="16"/>
  </w:num>
  <w:num w:numId="39">
    <w:abstractNumId w:val="12"/>
  </w:num>
  <w:num w:numId="40">
    <w:abstractNumId w:val="7"/>
  </w:num>
  <w:num w:numId="41">
    <w:abstractNumId w:val="18"/>
  </w:num>
  <w:num w:numId="42">
    <w:abstractNumId w:val="6"/>
  </w:num>
  <w:num w:numId="43">
    <w:abstractNumId w:val="27"/>
  </w:num>
  <w:num w:numId="44">
    <w:abstractNumId w:val="42"/>
  </w:num>
  <w:num w:numId="45">
    <w:abstractNumId w:val="34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C05"/>
    <w:rsid w:val="00004239"/>
    <w:rsid w:val="00022B24"/>
    <w:rsid w:val="00044FE7"/>
    <w:rsid w:val="00084D52"/>
    <w:rsid w:val="000F7A23"/>
    <w:rsid w:val="0015030A"/>
    <w:rsid w:val="001674AD"/>
    <w:rsid w:val="00177DE2"/>
    <w:rsid w:val="001B4EF3"/>
    <w:rsid w:val="00202F25"/>
    <w:rsid w:val="00226816"/>
    <w:rsid w:val="00242431"/>
    <w:rsid w:val="00246D0A"/>
    <w:rsid w:val="0028268D"/>
    <w:rsid w:val="0029045C"/>
    <w:rsid w:val="002B13AB"/>
    <w:rsid w:val="002C5497"/>
    <w:rsid w:val="002E6D56"/>
    <w:rsid w:val="00304D8D"/>
    <w:rsid w:val="00310118"/>
    <w:rsid w:val="00322E6E"/>
    <w:rsid w:val="003254BF"/>
    <w:rsid w:val="00370988"/>
    <w:rsid w:val="0038272C"/>
    <w:rsid w:val="003871F5"/>
    <w:rsid w:val="003E6021"/>
    <w:rsid w:val="00417E92"/>
    <w:rsid w:val="0045436A"/>
    <w:rsid w:val="004832CD"/>
    <w:rsid w:val="00492122"/>
    <w:rsid w:val="004A5010"/>
    <w:rsid w:val="004A61A2"/>
    <w:rsid w:val="00521A22"/>
    <w:rsid w:val="00545E6F"/>
    <w:rsid w:val="00583843"/>
    <w:rsid w:val="005F494C"/>
    <w:rsid w:val="006501DB"/>
    <w:rsid w:val="00654E03"/>
    <w:rsid w:val="00664159"/>
    <w:rsid w:val="00677D59"/>
    <w:rsid w:val="006A10FD"/>
    <w:rsid w:val="0070444D"/>
    <w:rsid w:val="00742303"/>
    <w:rsid w:val="0080384D"/>
    <w:rsid w:val="00804081"/>
    <w:rsid w:val="00817B28"/>
    <w:rsid w:val="0082640C"/>
    <w:rsid w:val="00833A50"/>
    <w:rsid w:val="008445B4"/>
    <w:rsid w:val="00865945"/>
    <w:rsid w:val="00883FE4"/>
    <w:rsid w:val="00886CB0"/>
    <w:rsid w:val="00887921"/>
    <w:rsid w:val="00887DE9"/>
    <w:rsid w:val="00891214"/>
    <w:rsid w:val="00896360"/>
    <w:rsid w:val="008D34E6"/>
    <w:rsid w:val="0090029B"/>
    <w:rsid w:val="0094050E"/>
    <w:rsid w:val="009D60B9"/>
    <w:rsid w:val="00A07A9E"/>
    <w:rsid w:val="00A122D3"/>
    <w:rsid w:val="00A2704D"/>
    <w:rsid w:val="00A56F4B"/>
    <w:rsid w:val="00A66AA0"/>
    <w:rsid w:val="00A940A5"/>
    <w:rsid w:val="00AB1B0D"/>
    <w:rsid w:val="00AD6C05"/>
    <w:rsid w:val="00AF1CD6"/>
    <w:rsid w:val="00AF3DBE"/>
    <w:rsid w:val="00B1263E"/>
    <w:rsid w:val="00B35F3F"/>
    <w:rsid w:val="00B671D5"/>
    <w:rsid w:val="00B91FDE"/>
    <w:rsid w:val="00BB63C5"/>
    <w:rsid w:val="00BC1B5B"/>
    <w:rsid w:val="00C5137F"/>
    <w:rsid w:val="00CA38F9"/>
    <w:rsid w:val="00CA43FD"/>
    <w:rsid w:val="00CB6CD8"/>
    <w:rsid w:val="00CC1FDF"/>
    <w:rsid w:val="00CE7B38"/>
    <w:rsid w:val="00D17F70"/>
    <w:rsid w:val="00D63F03"/>
    <w:rsid w:val="00D75BCE"/>
    <w:rsid w:val="00DA1B3E"/>
    <w:rsid w:val="00DA2078"/>
    <w:rsid w:val="00DB0EF9"/>
    <w:rsid w:val="00DB1665"/>
    <w:rsid w:val="00DC0C9C"/>
    <w:rsid w:val="00E43290"/>
    <w:rsid w:val="00E4399A"/>
    <w:rsid w:val="00EB3790"/>
    <w:rsid w:val="00EB5E8E"/>
    <w:rsid w:val="00ED5CA4"/>
    <w:rsid w:val="00F13A6B"/>
    <w:rsid w:val="00F179BB"/>
    <w:rsid w:val="00F805E5"/>
    <w:rsid w:val="00FA478A"/>
    <w:rsid w:val="00FD78CE"/>
    <w:rsid w:val="00FF23E4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319B9"/>
  <w15:docId w15:val="{141F6E95-7A54-40F0-901A-EFBD67CD2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C05"/>
  </w:style>
  <w:style w:type="paragraph" w:styleId="1">
    <w:name w:val="heading 1"/>
    <w:basedOn w:val="a"/>
    <w:next w:val="a"/>
    <w:link w:val="10"/>
    <w:qFormat/>
    <w:rsid w:val="00EB3790"/>
    <w:pPr>
      <w:keepNext/>
      <w:keepLines/>
      <w:suppressAutoHyphens/>
      <w:spacing w:before="480" w:after="24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styleId="2">
    <w:name w:val="heading 2"/>
    <w:basedOn w:val="a"/>
    <w:next w:val="a0"/>
    <w:link w:val="20"/>
    <w:qFormat/>
    <w:rsid w:val="00EB3790"/>
    <w:pPr>
      <w:keepNext/>
      <w:suppressAutoHyphens/>
      <w:spacing w:before="240" w:after="240" w:line="240" w:lineRule="auto"/>
      <w:jc w:val="center"/>
      <w:outlineLvl w:val="1"/>
    </w:pPr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B3790"/>
    <w:pPr>
      <w:keepNext/>
      <w:suppressAutoHyphens/>
      <w:spacing w:before="180" w:after="120" w:line="240" w:lineRule="auto"/>
      <w:jc w:val="center"/>
      <w:outlineLvl w:val="2"/>
    </w:pPr>
    <w:rPr>
      <w:rFonts w:ascii="Times New Roman" w:eastAsia="Times New Roman" w:hAnsi="Times New Roman" w:cs="Arial"/>
      <w:b/>
      <w:bCs/>
      <w:sz w:val="24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C51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C5137F"/>
  </w:style>
  <w:style w:type="paragraph" w:styleId="a6">
    <w:name w:val="footer"/>
    <w:basedOn w:val="a"/>
    <w:link w:val="a7"/>
    <w:uiPriority w:val="99"/>
    <w:unhideWhenUsed/>
    <w:rsid w:val="00C51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C5137F"/>
  </w:style>
  <w:style w:type="paragraph" w:styleId="a8">
    <w:name w:val="List Paragraph"/>
    <w:basedOn w:val="a"/>
    <w:uiPriority w:val="34"/>
    <w:qFormat/>
    <w:rsid w:val="0080384D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EB3790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EB3790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EB3790"/>
    <w:rPr>
      <w:rFonts w:ascii="Times New Roman" w:eastAsia="Times New Roman" w:hAnsi="Times New Roman" w:cs="Arial"/>
      <w:b/>
      <w:bCs/>
      <w:sz w:val="24"/>
      <w:szCs w:val="26"/>
      <w:lang w:eastAsia="ru-RU"/>
    </w:rPr>
  </w:style>
  <w:style w:type="paragraph" w:customStyle="1" w:styleId="a0">
    <w:name w:val="Обычный текст"/>
    <w:basedOn w:val="a"/>
    <w:qFormat/>
    <w:rsid w:val="00EB379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character" w:styleId="a9">
    <w:name w:val="Hyperlink"/>
    <w:basedOn w:val="a1"/>
    <w:uiPriority w:val="99"/>
    <w:unhideWhenUsed/>
    <w:rsid w:val="00EB3790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EB3790"/>
    <w:pPr>
      <w:tabs>
        <w:tab w:val="right" w:leader="dot" w:pos="9344"/>
      </w:tabs>
      <w:spacing w:before="120" w:after="120" w:line="240" w:lineRule="auto"/>
      <w:ind w:left="221" w:right="340"/>
    </w:pPr>
    <w:rPr>
      <w:rFonts w:ascii="Times New Roman" w:eastAsia="Calibri" w:hAnsi="Times New Roman" w:cs="Times New Roman"/>
      <w:b/>
      <w:bCs/>
      <w:caps/>
      <w:sz w:val="24"/>
      <w:szCs w:val="32"/>
    </w:rPr>
  </w:style>
  <w:style w:type="paragraph" w:styleId="21">
    <w:name w:val="toc 2"/>
    <w:basedOn w:val="a"/>
    <w:next w:val="a"/>
    <w:autoRedefine/>
    <w:uiPriority w:val="39"/>
    <w:unhideWhenUsed/>
    <w:qFormat/>
    <w:rsid w:val="00EB3790"/>
    <w:pPr>
      <w:tabs>
        <w:tab w:val="right" w:leader="dot" w:pos="9344"/>
      </w:tabs>
      <w:spacing w:after="0" w:line="240" w:lineRule="auto"/>
      <w:ind w:left="426" w:right="340"/>
      <w:jc w:val="both"/>
    </w:pPr>
    <w:rPr>
      <w:rFonts w:ascii="Times New Roman" w:eastAsia="Calibri" w:hAnsi="Times New Roman" w:cs="Times New Roman"/>
      <w:bCs/>
      <w:i/>
      <w:iCs/>
      <w:noProof/>
      <w:sz w:val="24"/>
      <w:szCs w:val="20"/>
      <w:lang w:bidi="en-US"/>
    </w:rPr>
  </w:style>
  <w:style w:type="paragraph" w:styleId="31">
    <w:name w:val="toc 3"/>
    <w:basedOn w:val="a"/>
    <w:next w:val="a"/>
    <w:autoRedefine/>
    <w:uiPriority w:val="39"/>
    <w:unhideWhenUsed/>
    <w:qFormat/>
    <w:rsid w:val="00EB3790"/>
    <w:pPr>
      <w:tabs>
        <w:tab w:val="right" w:leader="dot" w:pos="9344"/>
      </w:tabs>
      <w:spacing w:after="0" w:line="240" w:lineRule="auto"/>
      <w:ind w:left="567" w:right="340"/>
    </w:pPr>
    <w:rPr>
      <w:rFonts w:ascii="Times New Roman" w:eastAsia="Calibri" w:hAnsi="Times New Roman" w:cs="Times New Roman"/>
      <w:sz w:val="24"/>
      <w:szCs w:val="20"/>
    </w:rPr>
  </w:style>
  <w:style w:type="paragraph" w:styleId="aa">
    <w:name w:val="Document Map"/>
    <w:basedOn w:val="a"/>
    <w:link w:val="ab"/>
    <w:uiPriority w:val="99"/>
    <w:semiHidden/>
    <w:unhideWhenUsed/>
    <w:rsid w:val="00EB3790"/>
    <w:pPr>
      <w:spacing w:after="0" w:line="240" w:lineRule="auto"/>
      <w:jc w:val="center"/>
    </w:pPr>
    <w:rPr>
      <w:rFonts w:ascii="Tahoma" w:eastAsia="Calibri" w:hAnsi="Tahoma" w:cs="Tahoma"/>
      <w:sz w:val="16"/>
      <w:szCs w:val="16"/>
    </w:rPr>
  </w:style>
  <w:style w:type="character" w:customStyle="1" w:styleId="ab">
    <w:name w:val="Схема документа Знак"/>
    <w:basedOn w:val="a1"/>
    <w:link w:val="aa"/>
    <w:uiPriority w:val="99"/>
    <w:semiHidden/>
    <w:rsid w:val="00EB3790"/>
    <w:rPr>
      <w:rFonts w:ascii="Tahoma" w:eastAsia="Calibri" w:hAnsi="Tahoma" w:cs="Tahoma"/>
      <w:sz w:val="16"/>
      <w:szCs w:val="16"/>
    </w:rPr>
  </w:style>
  <w:style w:type="paragraph" w:customStyle="1" w:styleId="ac">
    <w:name w:val="Нормальный (таблица)"/>
    <w:basedOn w:val="a"/>
    <w:next w:val="a"/>
    <w:uiPriority w:val="99"/>
    <w:rsid w:val="00EB379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Центрированный (таблица)"/>
    <w:basedOn w:val="ac"/>
    <w:next w:val="a"/>
    <w:rsid w:val="00EB3790"/>
    <w:pPr>
      <w:jc w:val="center"/>
    </w:pPr>
  </w:style>
  <w:style w:type="character" w:customStyle="1" w:styleId="ae">
    <w:name w:val="Гипертекстовая ссылка"/>
    <w:basedOn w:val="a1"/>
    <w:uiPriority w:val="99"/>
    <w:rsid w:val="00EB3790"/>
    <w:rPr>
      <w:b/>
      <w:bCs/>
      <w:color w:val="106BBE"/>
    </w:rPr>
  </w:style>
  <w:style w:type="paragraph" w:customStyle="1" w:styleId="af">
    <w:name w:val="Прижатый влево"/>
    <w:basedOn w:val="a"/>
    <w:next w:val="a"/>
    <w:uiPriority w:val="99"/>
    <w:rsid w:val="00EB3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f0">
    <w:name w:val="Normal (Web)"/>
    <w:aliases w:val="Обычный (Web),Обычный (Web)1"/>
    <w:basedOn w:val="a"/>
    <w:link w:val="af1"/>
    <w:uiPriority w:val="99"/>
    <w:rsid w:val="00EB3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1"/>
    <w:rsid w:val="00EB3790"/>
    <w:rPr>
      <w:rFonts w:ascii="Times New Roman" w:hAnsi="Times New Roman" w:cs="Times New Roman"/>
      <w:sz w:val="22"/>
      <w:szCs w:val="22"/>
    </w:rPr>
  </w:style>
  <w:style w:type="paragraph" w:customStyle="1" w:styleId="af2">
    <w:name w:val="Информация об изменениях"/>
    <w:basedOn w:val="a"/>
    <w:next w:val="a"/>
    <w:uiPriority w:val="99"/>
    <w:rsid w:val="00EB3790"/>
    <w:pPr>
      <w:widowControl w:val="0"/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eastAsiaTheme="minorEastAsia" w:hAnsi="Arial" w:cs="Arial"/>
      <w:color w:val="353842"/>
      <w:sz w:val="20"/>
      <w:szCs w:val="20"/>
      <w:shd w:val="clear" w:color="auto" w:fill="EAEFED"/>
      <w:lang w:eastAsia="ru-RU"/>
    </w:rPr>
  </w:style>
  <w:style w:type="paragraph" w:customStyle="1" w:styleId="af3">
    <w:name w:val="Подзаголовок для информации об изменениях"/>
    <w:basedOn w:val="a"/>
    <w:next w:val="a"/>
    <w:uiPriority w:val="99"/>
    <w:rsid w:val="00EB379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b/>
      <w:bCs/>
      <w:color w:val="353842"/>
      <w:sz w:val="20"/>
      <w:szCs w:val="20"/>
      <w:lang w:eastAsia="ru-RU"/>
    </w:rPr>
  </w:style>
  <w:style w:type="paragraph" w:customStyle="1" w:styleId="af4">
    <w:name w:val="Заголовок статьи"/>
    <w:basedOn w:val="a"/>
    <w:next w:val="a"/>
    <w:rsid w:val="00EB379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">
    <w:name w:val="S_Обычный"/>
    <w:basedOn w:val="a"/>
    <w:link w:val="S0"/>
    <w:rsid w:val="00EB379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_Обычный Знак"/>
    <w:basedOn w:val="a1"/>
    <w:link w:val="S"/>
    <w:rsid w:val="00EB379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5">
    <w:name w:val="Table Grid"/>
    <w:basedOn w:val="a2"/>
    <w:uiPriority w:val="39"/>
    <w:rsid w:val="00EB37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текст Знак1"/>
    <w:basedOn w:val="a1"/>
    <w:uiPriority w:val="99"/>
    <w:rsid w:val="00EB3790"/>
    <w:rPr>
      <w:rFonts w:ascii="Times New Roman" w:hAnsi="Times New Roman" w:cs="Times New Roman" w:hint="default"/>
      <w:strike w:val="0"/>
      <w:dstrike w:val="0"/>
      <w:sz w:val="23"/>
      <w:szCs w:val="23"/>
      <w:u w:val="none"/>
      <w:effect w:val="none"/>
    </w:rPr>
  </w:style>
  <w:style w:type="paragraph" w:customStyle="1" w:styleId="formattexttopleveltext">
    <w:name w:val="formattext topleveltext"/>
    <w:basedOn w:val="a"/>
    <w:rsid w:val="00EB3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EB37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0">
    <w:name w:val="Заголовок 21"/>
    <w:basedOn w:val="a"/>
    <w:uiPriority w:val="1"/>
    <w:qFormat/>
    <w:rsid w:val="00EB3790"/>
    <w:pPr>
      <w:widowControl w:val="0"/>
      <w:autoSpaceDE w:val="0"/>
      <w:autoSpaceDN w:val="0"/>
      <w:spacing w:after="0" w:line="240" w:lineRule="auto"/>
      <w:ind w:left="1390" w:firstLine="709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ConsPlusTitle">
    <w:name w:val="ConsPlusTitle"/>
    <w:rsid w:val="00EB37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3">
    <w:name w:val="1Е ТАБЛИЦЫ"/>
    <w:basedOn w:val="a"/>
    <w:link w:val="14"/>
    <w:qFormat/>
    <w:rsid w:val="00EB379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4">
    <w:name w:val="1Е ТАБЛИЦЫ Знак"/>
    <w:link w:val="13"/>
    <w:rsid w:val="00EB3790"/>
    <w:rPr>
      <w:rFonts w:ascii="Times New Roman" w:eastAsia="Times New Roman" w:hAnsi="Times New Roman" w:cs="Times New Roman"/>
      <w:sz w:val="24"/>
      <w:szCs w:val="20"/>
    </w:rPr>
  </w:style>
  <w:style w:type="paragraph" w:customStyle="1" w:styleId="s1">
    <w:name w:val="s_1"/>
    <w:basedOn w:val="a"/>
    <w:rsid w:val="00EB3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бычный (веб) Знак"/>
    <w:aliases w:val="Обычный (Web) Знак,Обычный (Web)1 Знак"/>
    <w:link w:val="af0"/>
    <w:uiPriority w:val="99"/>
    <w:rsid w:val="00EB37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1"/>
    <w:link w:val="40"/>
    <w:locked/>
    <w:rsid w:val="00EB3790"/>
    <w:rPr>
      <w:i/>
      <w:iCs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3790"/>
    <w:pPr>
      <w:widowControl w:val="0"/>
      <w:shd w:val="clear" w:color="auto" w:fill="FFFFFF"/>
      <w:spacing w:after="0" w:line="274" w:lineRule="exact"/>
      <w:jc w:val="both"/>
    </w:pPr>
    <w:rPr>
      <w:i/>
      <w:iCs/>
      <w:sz w:val="23"/>
      <w:szCs w:val="23"/>
      <w:shd w:val="clear" w:color="auto" w:fill="FFFFFF"/>
    </w:rPr>
  </w:style>
  <w:style w:type="paragraph" w:customStyle="1" w:styleId="formattext">
    <w:name w:val="formattext"/>
    <w:basedOn w:val="a"/>
    <w:rsid w:val="00EB3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B379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6">
    <w:name w:val="Абзац"/>
    <w:basedOn w:val="a"/>
    <w:link w:val="af7"/>
    <w:qFormat/>
    <w:rsid w:val="00EB3790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Абзац Знак"/>
    <w:link w:val="af6"/>
    <w:rsid w:val="00EB37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rsid w:val="00EB379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andard">
    <w:name w:val="Standard"/>
    <w:rsid w:val="00EB3790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kern w:val="3"/>
      <w:sz w:val="24"/>
      <w:szCs w:val="24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56F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1"/>
    <w:link w:val="af8"/>
    <w:uiPriority w:val="99"/>
    <w:semiHidden/>
    <w:rsid w:val="00A56F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03B1D-312B-488A-8437-CAD1F92C6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2047</Words>
  <Characters>11670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Spec_Arhit</dc:creator>
  <cp:keywords/>
  <dc:description/>
  <cp:lastModifiedBy>MestnOgr</cp:lastModifiedBy>
  <cp:revision>3</cp:revision>
  <cp:lastPrinted>2025-06-10T05:11:00Z</cp:lastPrinted>
  <dcterms:created xsi:type="dcterms:W3CDTF">2025-06-20T07:59:00Z</dcterms:created>
  <dcterms:modified xsi:type="dcterms:W3CDTF">2025-06-20T08:00:00Z</dcterms:modified>
</cp:coreProperties>
</file>